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6DFE8B" w14:textId="17980BC4" w:rsidR="00D3624B" w:rsidRDefault="00D3624B" w:rsidP="00D3624B">
      <w:pPr>
        <w:pStyle w:val="3GPPHeader"/>
        <w:spacing w:after="60"/>
        <w:rPr>
          <w:rFonts w:ascii="Calibri" w:hAnsi="Calibri"/>
          <w:sz w:val="32"/>
          <w:szCs w:val="32"/>
          <w:highlight w:val="yellow"/>
          <w:lang w:val="en-US"/>
        </w:rPr>
      </w:pPr>
      <w:r>
        <w:t>3GPP TSG-RAN WG2 #100</w:t>
      </w:r>
      <w:r>
        <w:tab/>
      </w:r>
      <w:r>
        <w:rPr>
          <w:sz w:val="32"/>
          <w:szCs w:val="32"/>
        </w:rPr>
        <w:t xml:space="preserve">Tdoc </w:t>
      </w:r>
      <w:r w:rsidR="00935539" w:rsidRPr="00935539">
        <w:rPr>
          <w:sz w:val="32"/>
          <w:szCs w:val="32"/>
        </w:rPr>
        <w:t>R2-1712537</w:t>
      </w:r>
    </w:p>
    <w:p w14:paraId="72CAC6DA" w14:textId="07EF52E1" w:rsidR="00D3624B" w:rsidRDefault="00D3624B" w:rsidP="00D3624B">
      <w:pPr>
        <w:pStyle w:val="3GPPHeader"/>
        <w:spacing w:after="60"/>
      </w:pPr>
      <w:r>
        <w:t>Reno, Nevada, USA, 27</w:t>
      </w:r>
      <w:r>
        <w:rPr>
          <w:vertAlign w:val="superscript"/>
        </w:rPr>
        <w:t>th</w:t>
      </w:r>
      <w:r>
        <w:t xml:space="preserve"> November – 1</w:t>
      </w:r>
      <w:r>
        <w:rPr>
          <w:vertAlign w:val="superscript"/>
        </w:rPr>
        <w:t>st</w:t>
      </w:r>
      <w:r>
        <w:t xml:space="preserve"> December 2017</w:t>
      </w:r>
      <w:r>
        <w:tab/>
      </w:r>
      <w:r>
        <w:rPr>
          <w:i/>
        </w:rPr>
        <w:t xml:space="preserve">(Revision of </w:t>
      </w:r>
      <w:r w:rsidRPr="00D3624B">
        <w:rPr>
          <w:i/>
        </w:rPr>
        <w:t>R2-1710484</w:t>
      </w:r>
      <w:r>
        <w:rPr>
          <w:i/>
        </w:rPr>
        <w:t>)</w:t>
      </w:r>
    </w:p>
    <w:p w14:paraId="3B3DE2EE" w14:textId="77777777" w:rsidR="00D06E22" w:rsidRPr="00CE0424" w:rsidRDefault="00D06E22" w:rsidP="00D06E22">
      <w:pPr>
        <w:pStyle w:val="3GPPHeader"/>
      </w:pPr>
    </w:p>
    <w:p w14:paraId="4A4F422A" w14:textId="243FD6AE" w:rsidR="00E90E49" w:rsidRPr="004269D5" w:rsidRDefault="00E90E49" w:rsidP="00311702">
      <w:pPr>
        <w:pStyle w:val="3GPPHeader"/>
        <w:rPr>
          <w:sz w:val="22"/>
          <w:szCs w:val="22"/>
          <w:lang w:val="en-US"/>
        </w:rPr>
      </w:pPr>
      <w:r w:rsidRPr="00935539">
        <w:rPr>
          <w:sz w:val="22"/>
          <w:szCs w:val="22"/>
          <w:lang w:val="en-US"/>
        </w:rPr>
        <w:t>Agenda Item:</w:t>
      </w:r>
      <w:r w:rsidRPr="00935539">
        <w:rPr>
          <w:sz w:val="22"/>
          <w:szCs w:val="22"/>
          <w:lang w:val="en-US"/>
        </w:rPr>
        <w:tab/>
      </w:r>
      <w:r w:rsidR="00DE7FB8" w:rsidRPr="00935539">
        <w:rPr>
          <w:sz w:val="22"/>
          <w:szCs w:val="22"/>
          <w:lang w:val="en-US"/>
        </w:rPr>
        <w:t>10.4.4.4</w:t>
      </w:r>
    </w:p>
    <w:p w14:paraId="5DAA27F0" w14:textId="77777777" w:rsidR="00E90E49" w:rsidRPr="00B56507" w:rsidRDefault="003D3C45" w:rsidP="00F64C2B">
      <w:pPr>
        <w:pStyle w:val="3GPPHeader"/>
        <w:rPr>
          <w:sz w:val="22"/>
          <w:szCs w:val="22"/>
        </w:rPr>
      </w:pPr>
      <w:r w:rsidRPr="00B56507">
        <w:rPr>
          <w:sz w:val="22"/>
          <w:szCs w:val="22"/>
        </w:rPr>
        <w:t>Source:</w:t>
      </w:r>
      <w:r w:rsidR="00E90E49" w:rsidRPr="00B56507">
        <w:rPr>
          <w:sz w:val="22"/>
          <w:szCs w:val="22"/>
        </w:rPr>
        <w:tab/>
      </w:r>
      <w:r w:rsidR="00F64C2B" w:rsidRPr="00B56507">
        <w:rPr>
          <w:sz w:val="22"/>
          <w:szCs w:val="22"/>
        </w:rPr>
        <w:t>Ericsson</w:t>
      </w:r>
    </w:p>
    <w:p w14:paraId="63CB047E" w14:textId="5E014DF7" w:rsidR="00E90E49" w:rsidRPr="00B56507" w:rsidRDefault="003D3C45" w:rsidP="00311702">
      <w:pPr>
        <w:pStyle w:val="3GPPHeader"/>
        <w:rPr>
          <w:sz w:val="22"/>
          <w:szCs w:val="22"/>
        </w:rPr>
      </w:pPr>
      <w:r w:rsidRPr="00B56507">
        <w:rPr>
          <w:sz w:val="22"/>
          <w:szCs w:val="22"/>
        </w:rPr>
        <w:t>Title:</w:t>
      </w:r>
      <w:r w:rsidR="00E90E49" w:rsidRPr="00B56507">
        <w:rPr>
          <w:sz w:val="22"/>
          <w:szCs w:val="22"/>
        </w:rPr>
        <w:tab/>
      </w:r>
      <w:r w:rsidR="00CC7384" w:rsidRPr="00CC7384">
        <w:rPr>
          <w:sz w:val="22"/>
          <w:szCs w:val="22"/>
        </w:rPr>
        <w:t>Service-based RAT/frequency selection in INACTIVE or in IDLE</w:t>
      </w:r>
    </w:p>
    <w:p w14:paraId="7E783B99" w14:textId="77777777" w:rsidR="00E90E49" w:rsidRPr="00CE0424" w:rsidRDefault="00E90E49" w:rsidP="00D546FF">
      <w:pPr>
        <w:pStyle w:val="3GPPHeader"/>
        <w:rPr>
          <w:sz w:val="22"/>
          <w:szCs w:val="22"/>
        </w:rPr>
      </w:pPr>
      <w:r w:rsidRPr="00B56507">
        <w:rPr>
          <w:sz w:val="22"/>
          <w:szCs w:val="22"/>
        </w:rPr>
        <w:t>Document for:</w:t>
      </w:r>
      <w:r w:rsidRPr="00B56507">
        <w:rPr>
          <w:sz w:val="22"/>
          <w:szCs w:val="22"/>
        </w:rPr>
        <w:tab/>
      </w:r>
      <w:r w:rsidRPr="00711387">
        <w:rPr>
          <w:sz w:val="22"/>
          <w:szCs w:val="22"/>
        </w:rPr>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297441BA" w14:textId="6CD63C08" w:rsidR="009D57B2" w:rsidRDefault="00A31848" w:rsidP="00CE0424">
      <w:pPr>
        <w:pStyle w:val="BodyText"/>
      </w:pPr>
      <w:r>
        <w:t xml:space="preserve">In the RAN2#NRAdHoc meeting, in Spokane, the </w:t>
      </w:r>
      <w:r w:rsidR="009D57B2">
        <w:t xml:space="preserve">following </w:t>
      </w:r>
      <w:r w:rsidR="00CC7384">
        <w:t xml:space="preserve">agreements </w:t>
      </w:r>
      <w:r>
        <w:t>were reached</w:t>
      </w:r>
      <w:r w:rsidR="00CC7384">
        <w:t>:</w:t>
      </w:r>
    </w:p>
    <w:p w14:paraId="348DF9E0" w14:textId="77777777" w:rsidR="00F062AE" w:rsidRDefault="00F062AE" w:rsidP="00F062AE">
      <w:pPr>
        <w:pStyle w:val="Doc-text2"/>
        <w:numPr>
          <w:ilvl w:val="0"/>
          <w:numId w:val="23"/>
        </w:numPr>
        <w:pBdr>
          <w:top w:val="single" w:sz="4" w:space="1" w:color="auto"/>
          <w:left w:val="single" w:sz="4" w:space="4" w:color="auto"/>
          <w:bottom w:val="single" w:sz="4" w:space="1" w:color="auto"/>
          <w:right w:val="single" w:sz="4" w:space="4" w:color="auto"/>
        </w:pBdr>
      </w:pPr>
      <w:r>
        <w:t>LTE cell selection and reselection mechanisms are the baseline for NR.</w:t>
      </w:r>
    </w:p>
    <w:p w14:paraId="45B7D9C5" w14:textId="77777777" w:rsidR="00F062AE" w:rsidRDefault="00F062AE" w:rsidP="00F062AE">
      <w:pPr>
        <w:pStyle w:val="Doc-text2"/>
        <w:numPr>
          <w:ilvl w:val="0"/>
          <w:numId w:val="23"/>
        </w:numPr>
        <w:pBdr>
          <w:top w:val="single" w:sz="4" w:space="1" w:color="auto"/>
          <w:left w:val="single" w:sz="4" w:space="4" w:color="auto"/>
          <w:bottom w:val="single" w:sz="4" w:space="1" w:color="auto"/>
          <w:right w:val="single" w:sz="4" w:space="4" w:color="auto"/>
        </w:pBdr>
      </w:pPr>
      <w:r>
        <w:t>In multi-beam operations, measurement quantity of a cell is derived amongst the beams corresponding to the same cell.</w:t>
      </w:r>
    </w:p>
    <w:p w14:paraId="392A3AC6" w14:textId="77777777" w:rsidR="00F062AE" w:rsidRDefault="00F062AE" w:rsidP="00F062AE">
      <w:pPr>
        <w:pStyle w:val="Doc-text2"/>
        <w:pBdr>
          <w:top w:val="single" w:sz="4" w:space="1" w:color="auto"/>
          <w:left w:val="single" w:sz="4" w:space="4" w:color="auto"/>
          <w:bottom w:val="single" w:sz="4" w:space="1" w:color="auto"/>
          <w:right w:val="single" w:sz="4" w:space="4" w:color="auto"/>
        </w:pBdr>
        <w:ind w:left="360" w:firstLine="0"/>
      </w:pPr>
      <w:r w:rsidRPr="009E6CDA">
        <w:t>FFS how to derive the cell level measurement quantity from multiple beams (may or may not be different from connected).</w:t>
      </w:r>
    </w:p>
    <w:p w14:paraId="241DA076" w14:textId="77777777" w:rsidR="00F062AE" w:rsidRDefault="00F062AE" w:rsidP="00F062AE">
      <w:pPr>
        <w:pStyle w:val="Doc-text2"/>
        <w:numPr>
          <w:ilvl w:val="0"/>
          <w:numId w:val="23"/>
        </w:numPr>
        <w:pBdr>
          <w:top w:val="single" w:sz="4" w:space="1" w:color="auto"/>
          <w:left w:val="single" w:sz="4" w:space="4" w:color="auto"/>
          <w:bottom w:val="single" w:sz="4" w:space="1" w:color="auto"/>
          <w:right w:val="single" w:sz="4" w:space="4" w:color="auto"/>
        </w:pBdr>
      </w:pPr>
      <w:r>
        <w:t>As in LTE, UE can prioritise a frequency based on service. On the selected frequency the UE attempts to camp on the best cell.</w:t>
      </w:r>
    </w:p>
    <w:p w14:paraId="1FA1A33D" w14:textId="77777777" w:rsidR="00F062AE" w:rsidRDefault="00F062AE" w:rsidP="00F062AE">
      <w:pPr>
        <w:pStyle w:val="Doc-text2"/>
        <w:numPr>
          <w:ilvl w:val="0"/>
          <w:numId w:val="23"/>
        </w:numPr>
        <w:pBdr>
          <w:top w:val="single" w:sz="4" w:space="1" w:color="auto"/>
          <w:left w:val="single" w:sz="4" w:space="4" w:color="auto"/>
          <w:bottom w:val="single" w:sz="4" w:space="1" w:color="auto"/>
          <w:right w:val="single" w:sz="4" w:space="4" w:color="auto"/>
        </w:pBdr>
      </w:pPr>
      <w:r>
        <w:t>Suitability criterion: Cell quality is above a threshold; Cell is not barred; Cell belongs to selected/R (E) PLMN. Other conditions (if any) are FFS.</w:t>
      </w:r>
    </w:p>
    <w:p w14:paraId="170022DF" w14:textId="77777777" w:rsidR="00F062AE" w:rsidRDefault="00F062AE" w:rsidP="00F062AE">
      <w:pPr>
        <w:pStyle w:val="Doc-text2"/>
        <w:numPr>
          <w:ilvl w:val="0"/>
          <w:numId w:val="23"/>
        </w:numPr>
        <w:pBdr>
          <w:top w:val="single" w:sz="4" w:space="1" w:color="auto"/>
          <w:left w:val="single" w:sz="4" w:space="4" w:color="auto"/>
          <w:bottom w:val="single" w:sz="4" w:space="1" w:color="auto"/>
          <w:right w:val="single" w:sz="4" w:space="4" w:color="auto"/>
        </w:pBdr>
      </w:pPr>
      <w:r>
        <w:t>Cell broadcasts (e.g. in minimum SI) the service(s) supported by it.</w:t>
      </w:r>
    </w:p>
    <w:p w14:paraId="7B4671F7" w14:textId="77777777" w:rsidR="00F062AE" w:rsidRDefault="00F062AE" w:rsidP="00F062AE">
      <w:pPr>
        <w:pStyle w:val="Doc-text2"/>
        <w:pBdr>
          <w:top w:val="single" w:sz="4" w:space="1" w:color="auto"/>
          <w:left w:val="single" w:sz="4" w:space="4" w:color="auto"/>
          <w:bottom w:val="single" w:sz="4" w:space="1" w:color="auto"/>
          <w:right w:val="single" w:sz="4" w:space="4" w:color="auto"/>
        </w:pBdr>
        <w:ind w:left="360" w:firstLine="0"/>
      </w:pPr>
      <w:r>
        <w:t>FFS for which services (e.g. MBMS, CSG, V2X, URLLC) we apply this mechanism.</w:t>
      </w:r>
    </w:p>
    <w:p w14:paraId="588F1055" w14:textId="77777777" w:rsidR="00F062AE" w:rsidRDefault="00F062AE" w:rsidP="00F062AE">
      <w:pPr>
        <w:pStyle w:val="Doc-text2"/>
        <w:pBdr>
          <w:top w:val="single" w:sz="4" w:space="1" w:color="auto"/>
          <w:left w:val="single" w:sz="4" w:space="4" w:color="auto"/>
          <w:bottom w:val="single" w:sz="4" w:space="1" w:color="auto"/>
          <w:right w:val="single" w:sz="4" w:space="4" w:color="auto"/>
        </w:pBdr>
        <w:ind w:left="360" w:firstLine="0"/>
      </w:pPr>
      <w:r>
        <w:t>FFS how this might apply for the case of network slices.</w:t>
      </w:r>
    </w:p>
    <w:p w14:paraId="0372739C" w14:textId="77777777" w:rsidR="00F062AE" w:rsidRDefault="00F062AE" w:rsidP="00F062AE">
      <w:pPr>
        <w:pStyle w:val="Doc-text2"/>
        <w:pBdr>
          <w:top w:val="single" w:sz="4" w:space="1" w:color="auto"/>
          <w:left w:val="single" w:sz="4" w:space="4" w:color="auto"/>
          <w:bottom w:val="single" w:sz="4" w:space="1" w:color="auto"/>
          <w:right w:val="single" w:sz="4" w:space="4" w:color="auto"/>
        </w:pBdr>
        <w:ind w:left="360" w:firstLine="0"/>
      </w:pPr>
      <w:r>
        <w:t>FFS whether a cell may also broadcast service(s) supported in neighbouring frequencies.</w:t>
      </w:r>
    </w:p>
    <w:p w14:paraId="58C9DC45" w14:textId="77777777" w:rsidR="00F062AE" w:rsidRDefault="00F062AE" w:rsidP="00F062AE">
      <w:pPr>
        <w:pStyle w:val="BodyText"/>
      </w:pPr>
    </w:p>
    <w:p w14:paraId="1505FE0C" w14:textId="185B57F7" w:rsidR="00D64B54" w:rsidRDefault="00E818C2" w:rsidP="00D64B54">
      <w:pPr>
        <w:rPr>
          <w:bCs/>
        </w:rPr>
      </w:pPr>
      <w:r>
        <w:rPr>
          <w:bCs/>
        </w:rPr>
        <w:t>Some of the open issues related to the type of services that the agreements refer to. In this contribution we would like to highlight that s</w:t>
      </w:r>
      <w:r w:rsidR="00D64B54">
        <w:rPr>
          <w:bCs/>
        </w:rPr>
        <w:t xml:space="preserve">ome of the services can be assumed to not be available in the whole network but instead only in a limited part of it, e.g. not </w:t>
      </w:r>
      <w:bookmarkStart w:id="0" w:name="_GoBack"/>
      <w:bookmarkEnd w:id="0"/>
      <w:r w:rsidR="00D64B54">
        <w:rPr>
          <w:bCs/>
        </w:rPr>
        <w:t xml:space="preserve">in all the RATs and/or on only one or a few of the frequencies. </w:t>
      </w:r>
      <w:r w:rsidR="00D64B54" w:rsidRPr="00CC7384">
        <w:t xml:space="preserve">This </w:t>
      </w:r>
      <w:r w:rsidR="00D64B54">
        <w:t>paper discusses how the service availabilities should impact the UE mobility when in the INACTIVE and IDLE states.</w:t>
      </w:r>
    </w:p>
    <w:p w14:paraId="39951F57" w14:textId="44104C6A" w:rsidR="0074606A" w:rsidRDefault="00D64B54" w:rsidP="00CE0424">
      <w:pPr>
        <w:pStyle w:val="BodyText"/>
      </w:pPr>
      <w:r>
        <w:t xml:space="preserve">The different use cases are discussed in section </w:t>
      </w:r>
      <w:r>
        <w:fldChar w:fldCharType="begin"/>
      </w:r>
      <w:r>
        <w:instrText xml:space="preserve"> REF _Ref473901911 \r \h </w:instrText>
      </w:r>
      <w:r>
        <w:fldChar w:fldCharType="separate"/>
      </w:r>
      <w:r>
        <w:t>2</w:t>
      </w:r>
      <w:r>
        <w:fldChar w:fldCharType="end"/>
      </w:r>
      <w:r w:rsidR="00A15917">
        <w:t>.</w:t>
      </w:r>
    </w:p>
    <w:p w14:paraId="1286E808" w14:textId="32CA26DD" w:rsidR="00D05AB7" w:rsidRDefault="00D05AB7" w:rsidP="00CE0424">
      <w:pPr>
        <w:pStyle w:val="BodyText"/>
      </w:pPr>
      <w:r>
        <w:t>At the RAN2#99 meetign the following was agreed regarding mobility for slicing:</w:t>
      </w:r>
    </w:p>
    <w:p w14:paraId="6B1150C7" w14:textId="77777777" w:rsidR="00D05AB7" w:rsidRDefault="00D05AB7" w:rsidP="00D05AB7">
      <w:pPr>
        <w:pStyle w:val="Doc-text2"/>
        <w:pBdr>
          <w:top w:val="single" w:sz="4" w:space="1" w:color="auto"/>
          <w:left w:val="single" w:sz="4" w:space="4" w:color="auto"/>
          <w:bottom w:val="single" w:sz="4" w:space="1" w:color="auto"/>
          <w:right w:val="single" w:sz="4" w:space="4" w:color="auto"/>
        </w:pBdr>
        <w:rPr>
          <w:lang w:val="x-none"/>
        </w:rPr>
      </w:pPr>
    </w:p>
    <w:p w14:paraId="1254CFFE" w14:textId="77777777" w:rsidR="00D05AB7" w:rsidRDefault="00D05AB7" w:rsidP="00D05AB7">
      <w:pPr>
        <w:pStyle w:val="Doc-text2"/>
        <w:pBdr>
          <w:top w:val="single" w:sz="4" w:space="1" w:color="auto"/>
          <w:left w:val="single" w:sz="4" w:space="4" w:color="auto"/>
          <w:bottom w:val="single" w:sz="4" w:space="1" w:color="auto"/>
          <w:right w:val="single" w:sz="4" w:space="4" w:color="auto"/>
        </w:pBdr>
      </w:pPr>
      <w:r>
        <w:t>Working assumption: For needs of slicing, appropriate configuration of the dedicated priorities provided from the gNB can be used to control the frequency on which the UE camps. (i.e. reuse of same mechanism as in LTE). (To be checked whether the gNB has knowledge of all the slices to which the UE is registered)</w:t>
      </w:r>
    </w:p>
    <w:p w14:paraId="030F73F1" w14:textId="77777777" w:rsidR="00D05AB7" w:rsidRDefault="00D05AB7" w:rsidP="00CE0424">
      <w:pPr>
        <w:pStyle w:val="BodyText"/>
      </w:pPr>
    </w:p>
    <w:p w14:paraId="1041C5D4" w14:textId="13962B7F" w:rsidR="00D05AB7" w:rsidRDefault="00D05AB7" w:rsidP="00CE0424">
      <w:pPr>
        <w:pStyle w:val="BodyText"/>
      </w:pPr>
      <w:r>
        <w:t xml:space="preserve">It is proposed to adopt similar assumptions about the usage of dedicated priorities for service availability. </w:t>
      </w:r>
    </w:p>
    <w:p w14:paraId="738DB6C7" w14:textId="77777777" w:rsidR="00D05AB7" w:rsidRDefault="00D05AB7" w:rsidP="00CE0424">
      <w:pPr>
        <w:pStyle w:val="BodyText"/>
      </w:pPr>
    </w:p>
    <w:p w14:paraId="7DA32CC7" w14:textId="319F9402" w:rsidR="00D27DB6" w:rsidRPr="00116830" w:rsidRDefault="009D57B2" w:rsidP="00D27DB6">
      <w:pPr>
        <w:pStyle w:val="Heading1"/>
      </w:pPr>
      <w:bookmarkStart w:id="1" w:name="_Ref473901911"/>
      <w:r>
        <w:t>Discussion and proposals</w:t>
      </w:r>
      <w:bookmarkEnd w:id="1"/>
    </w:p>
    <w:p w14:paraId="31BFFB13" w14:textId="488F0106" w:rsidR="00D06E22" w:rsidRDefault="00D06E22" w:rsidP="00D06E22">
      <w:pPr>
        <w:pStyle w:val="Heading2"/>
      </w:pPr>
      <w:r>
        <w:t>I</w:t>
      </w:r>
      <w:r w:rsidRPr="00D06E22">
        <w:t>nitial PLMN/RAT/frequency/cell search</w:t>
      </w:r>
    </w:p>
    <w:p w14:paraId="14AB3C38" w14:textId="0B86D79A" w:rsidR="004C3F74" w:rsidRPr="0074606A" w:rsidRDefault="004C3F74" w:rsidP="00D27DB6">
      <w:pPr>
        <w:rPr>
          <w:bCs/>
        </w:rPr>
      </w:pPr>
      <w:r w:rsidRPr="0074606A">
        <w:rPr>
          <w:bCs/>
        </w:rPr>
        <w:t xml:space="preserve">It is reasonable to </w:t>
      </w:r>
      <w:r w:rsidR="007E52B7" w:rsidRPr="0074606A">
        <w:rPr>
          <w:bCs/>
        </w:rPr>
        <w:t xml:space="preserve">assume that a </w:t>
      </w:r>
      <w:r w:rsidRPr="0074606A">
        <w:rPr>
          <w:bCs/>
        </w:rPr>
        <w:t xml:space="preserve">similar mechanism for PLMN selection </w:t>
      </w:r>
      <w:r w:rsidR="007E52B7" w:rsidRPr="0074606A">
        <w:rPr>
          <w:bCs/>
        </w:rPr>
        <w:t xml:space="preserve">as in LTE is adopted also for NR. Once the UE has been attached, the network can determine what RAT and/or frequency to prioritize for the </w:t>
      </w:r>
      <w:r w:rsidR="007E52B7" w:rsidRPr="0074606A">
        <w:rPr>
          <w:bCs/>
        </w:rPr>
        <w:lastRenderedPageBreak/>
        <w:t xml:space="preserve">UE based on e.g. subscriptions or slices. It would thus be possible for the network to inform about the most suitable RAT/frequencies based on </w:t>
      </w:r>
      <w:r w:rsidR="00DC597C">
        <w:rPr>
          <w:bCs/>
        </w:rPr>
        <w:t>UE-</w:t>
      </w:r>
      <w:r w:rsidR="00007740" w:rsidRPr="0074606A">
        <w:rPr>
          <w:bCs/>
        </w:rPr>
        <w:t>specific aspects</w:t>
      </w:r>
      <w:r w:rsidR="0074606A">
        <w:rPr>
          <w:bCs/>
        </w:rPr>
        <w:t>.</w:t>
      </w:r>
      <w:r w:rsidR="00007740" w:rsidRPr="0074606A">
        <w:rPr>
          <w:bCs/>
        </w:rPr>
        <w:t xml:space="preserve"> The UE can then use that information to select the most suitable frequency. The initial PLMN selection should however follow the normal principles.</w:t>
      </w:r>
    </w:p>
    <w:p w14:paraId="5E5E00A7" w14:textId="77777777" w:rsidR="00766582" w:rsidRPr="0074606A" w:rsidRDefault="00766582" w:rsidP="00766582"/>
    <w:p w14:paraId="574BFA5B" w14:textId="17CC96F6" w:rsidR="00766582" w:rsidRPr="0074606A" w:rsidRDefault="00766582" w:rsidP="00766582">
      <w:pPr>
        <w:pStyle w:val="Proposal"/>
      </w:pPr>
      <w:bookmarkStart w:id="2" w:name="_Toc473909644"/>
      <w:bookmarkStart w:id="3" w:name="_Toc473909663"/>
      <w:bookmarkStart w:id="4" w:name="_Toc473909786"/>
      <w:bookmarkStart w:id="5" w:name="_Toc473937472"/>
      <w:bookmarkStart w:id="6" w:name="_Toc478149531"/>
      <w:bookmarkStart w:id="7" w:name="_Toc481597988"/>
      <w:bookmarkStart w:id="8" w:name="_Toc485417921"/>
      <w:bookmarkStart w:id="9" w:name="_Toc490261350"/>
      <w:bookmarkStart w:id="10" w:name="_Toc498550912"/>
      <w:r w:rsidRPr="0074606A">
        <w:t>It is</w:t>
      </w:r>
      <w:r w:rsidR="0074606A" w:rsidRPr="0074606A">
        <w:t xml:space="preserve"> assumed the UE should follow</w:t>
      </w:r>
      <w:r w:rsidRPr="0074606A">
        <w:t xml:space="preserve"> </w:t>
      </w:r>
      <w:r w:rsidR="00DC597C">
        <w:t xml:space="preserve">the same </w:t>
      </w:r>
      <w:r w:rsidRPr="0074606A">
        <w:t>PLMN selection principles</w:t>
      </w:r>
      <w:r w:rsidR="00DC597C">
        <w:t xml:space="preserve"> as in LTE</w:t>
      </w:r>
      <w:r w:rsidRPr="0074606A">
        <w:t xml:space="preserve">. </w:t>
      </w:r>
      <w:r w:rsidR="0074606A" w:rsidRPr="0074606A">
        <w:t xml:space="preserve">RAT/frequency selection based on service </w:t>
      </w:r>
      <w:r w:rsidRPr="0074606A">
        <w:t xml:space="preserve">availability can be handled </w:t>
      </w:r>
      <w:r w:rsidR="0074606A" w:rsidRPr="0074606A">
        <w:t>after the PLMN selection</w:t>
      </w:r>
      <w:r w:rsidRPr="0074606A">
        <w:t>.</w:t>
      </w:r>
      <w:bookmarkEnd w:id="2"/>
      <w:bookmarkEnd w:id="3"/>
      <w:bookmarkEnd w:id="4"/>
      <w:bookmarkEnd w:id="5"/>
      <w:bookmarkEnd w:id="6"/>
      <w:bookmarkEnd w:id="7"/>
      <w:bookmarkEnd w:id="8"/>
      <w:bookmarkEnd w:id="9"/>
      <w:bookmarkEnd w:id="10"/>
    </w:p>
    <w:p w14:paraId="7C3219C1" w14:textId="77777777" w:rsidR="00116830" w:rsidRDefault="00116830" w:rsidP="00116830">
      <w:pPr>
        <w:pStyle w:val="Heading2"/>
        <w:numPr>
          <w:ilvl w:val="0"/>
          <w:numId w:val="0"/>
        </w:numPr>
        <w:ind w:left="576" w:hanging="576"/>
      </w:pPr>
    </w:p>
    <w:p w14:paraId="3AE428BC" w14:textId="1D05A25A" w:rsidR="007979C1" w:rsidRDefault="00A15917" w:rsidP="007979C1">
      <w:pPr>
        <w:pStyle w:val="Heading2"/>
      </w:pPr>
      <w:r>
        <w:t>I</w:t>
      </w:r>
      <w:r w:rsidR="007979C1">
        <w:t>ntra-frequency cell re-selection</w:t>
      </w:r>
    </w:p>
    <w:p w14:paraId="7EBDDB27" w14:textId="31BAC925" w:rsidR="007979C1" w:rsidRDefault="007979C1" w:rsidP="007979C1">
      <w:r>
        <w:rPr>
          <w:bCs/>
        </w:rPr>
        <w:t>As can be seen by th</w:t>
      </w:r>
      <w:r w:rsidR="00A15917">
        <w:rPr>
          <w:bCs/>
        </w:rPr>
        <w:t>e</w:t>
      </w:r>
      <w:r>
        <w:rPr>
          <w:bCs/>
        </w:rPr>
        <w:t xml:space="preserve"> agreement</w:t>
      </w:r>
      <w:r w:rsidR="00A15917">
        <w:rPr>
          <w:bCs/>
        </w:rPr>
        <w:t>s</w:t>
      </w:r>
      <w:r>
        <w:rPr>
          <w:bCs/>
        </w:rPr>
        <w:t xml:space="preserve"> </w:t>
      </w:r>
      <w:r w:rsidR="00A15917">
        <w:rPr>
          <w:bCs/>
        </w:rPr>
        <w:t xml:space="preserve">from the </w:t>
      </w:r>
      <w:r w:rsidR="005C1B65">
        <w:rPr>
          <w:bCs/>
        </w:rPr>
        <w:t>earlier</w:t>
      </w:r>
      <w:r w:rsidR="00D42264">
        <w:rPr>
          <w:bCs/>
        </w:rPr>
        <w:t xml:space="preserve"> </w:t>
      </w:r>
      <w:r w:rsidR="00A15917">
        <w:rPr>
          <w:bCs/>
        </w:rPr>
        <w:t xml:space="preserve">RAN2 meeting, </w:t>
      </w:r>
      <w:r>
        <w:rPr>
          <w:bCs/>
        </w:rPr>
        <w:t xml:space="preserve">service based cell </w:t>
      </w:r>
      <w:r w:rsidR="00A15917">
        <w:rPr>
          <w:bCs/>
        </w:rPr>
        <w:t>re-</w:t>
      </w:r>
      <w:r>
        <w:rPr>
          <w:bCs/>
        </w:rPr>
        <w:t xml:space="preserve">selection within a frequency </w:t>
      </w:r>
      <w:r w:rsidR="00DD1C73">
        <w:rPr>
          <w:bCs/>
        </w:rPr>
        <w:t>is not supported</w:t>
      </w:r>
      <w:r w:rsidR="00897F60">
        <w:rPr>
          <w:bCs/>
        </w:rPr>
        <w:t xml:space="preserve"> i</w:t>
      </w:r>
      <w:r>
        <w:rPr>
          <w:bCs/>
        </w:rPr>
        <w:t>.e. the UE should always camp on a best cell (e.g. using radio criteria).</w:t>
      </w:r>
    </w:p>
    <w:p w14:paraId="75ECB1CF" w14:textId="3AB7EE93" w:rsidR="007979C1" w:rsidRDefault="00DD1C73" w:rsidP="00116830">
      <w:r>
        <w:t>Since the UE shall camp on the best cell, i.e. not based on service availability, there is thus no need to broadcast service availability information to the UE for intra-frequency cell re-selection.</w:t>
      </w:r>
    </w:p>
    <w:p w14:paraId="302A6744" w14:textId="59DC14F7" w:rsidR="00116830" w:rsidRDefault="007979C1" w:rsidP="0074606A">
      <w:pPr>
        <w:pStyle w:val="Observation"/>
        <w:ind w:left="1701" w:hanging="1701"/>
      </w:pPr>
      <w:bookmarkStart w:id="11" w:name="_Toc473909635"/>
      <w:bookmarkStart w:id="12" w:name="_Toc473909697"/>
      <w:bookmarkStart w:id="13" w:name="_Toc473909732"/>
      <w:bookmarkStart w:id="14" w:name="_Toc473909775"/>
      <w:bookmarkStart w:id="15" w:name="_Toc473937469"/>
      <w:bookmarkStart w:id="16" w:name="_Toc478149535"/>
      <w:bookmarkStart w:id="17" w:name="_Toc481597992"/>
      <w:bookmarkStart w:id="18" w:name="_Toc485417919"/>
      <w:bookmarkStart w:id="19" w:name="_Toc490261348"/>
      <w:r>
        <w:t xml:space="preserve">No need to </w:t>
      </w:r>
      <w:r w:rsidR="00DD1C73">
        <w:t xml:space="preserve">broadcast service </w:t>
      </w:r>
      <w:r>
        <w:t xml:space="preserve">availability information to the UE for intra-frequency </w:t>
      </w:r>
      <w:r w:rsidR="00DD1C73">
        <w:t>cell re-</w:t>
      </w:r>
      <w:r>
        <w:t>selection.</w:t>
      </w:r>
      <w:bookmarkEnd w:id="11"/>
      <w:bookmarkEnd w:id="12"/>
      <w:bookmarkEnd w:id="13"/>
      <w:bookmarkEnd w:id="14"/>
      <w:bookmarkEnd w:id="15"/>
      <w:bookmarkEnd w:id="16"/>
      <w:bookmarkEnd w:id="17"/>
      <w:bookmarkEnd w:id="18"/>
      <w:bookmarkEnd w:id="19"/>
    </w:p>
    <w:p w14:paraId="7DCFD5EC" w14:textId="77777777" w:rsidR="0074606A" w:rsidRDefault="0074606A" w:rsidP="0074606A">
      <w:pPr>
        <w:pStyle w:val="Observation"/>
        <w:numPr>
          <w:ilvl w:val="0"/>
          <w:numId w:val="0"/>
        </w:numPr>
      </w:pPr>
    </w:p>
    <w:p w14:paraId="04A42BEE" w14:textId="679297A0" w:rsidR="007979C1" w:rsidRDefault="00DD1C73" w:rsidP="007979C1">
      <w:pPr>
        <w:pStyle w:val="Heading2"/>
      </w:pPr>
      <w:r>
        <w:t>I</w:t>
      </w:r>
      <w:r w:rsidR="007979C1">
        <w:t>nter-frequency</w:t>
      </w:r>
      <w:r w:rsidR="00422289">
        <w:t>/RAT</w:t>
      </w:r>
      <w:r w:rsidR="007979C1">
        <w:t xml:space="preserve"> cell re-selection</w:t>
      </w:r>
    </w:p>
    <w:p w14:paraId="2AF815C2" w14:textId="326CA366" w:rsidR="008B2931" w:rsidRPr="0074606A" w:rsidRDefault="008B2931" w:rsidP="0074606A">
      <w:pPr>
        <w:rPr>
          <w:bCs/>
        </w:rPr>
      </w:pPr>
      <w:bookmarkStart w:id="20" w:name="_Toc473909636"/>
      <w:bookmarkStart w:id="21" w:name="_Toc473909698"/>
      <w:r w:rsidRPr="0074606A">
        <w:rPr>
          <w:bCs/>
        </w:rPr>
        <w:t>A</w:t>
      </w:r>
      <w:r w:rsidR="00D42264" w:rsidRPr="0074606A">
        <w:rPr>
          <w:bCs/>
        </w:rPr>
        <w:t>ccording to the agreements</w:t>
      </w:r>
      <w:r w:rsidRPr="0074606A">
        <w:rPr>
          <w:bCs/>
        </w:rPr>
        <w:t xml:space="preserve"> </w:t>
      </w:r>
      <w:r w:rsidR="00D42264" w:rsidRPr="0074606A">
        <w:rPr>
          <w:bCs/>
        </w:rPr>
        <w:t xml:space="preserve">at </w:t>
      </w:r>
      <w:r w:rsidR="00146610">
        <w:rPr>
          <w:bCs/>
        </w:rPr>
        <w:t>the earlier</w:t>
      </w:r>
      <w:r w:rsidRPr="0074606A">
        <w:rPr>
          <w:bCs/>
        </w:rPr>
        <w:t xml:space="preserve"> RAN2 meeting</w:t>
      </w:r>
      <w:r w:rsidR="00BF3C1D" w:rsidRPr="0074606A">
        <w:rPr>
          <w:bCs/>
        </w:rPr>
        <w:t>,</w:t>
      </w:r>
      <w:r w:rsidRPr="0074606A">
        <w:rPr>
          <w:bCs/>
        </w:rPr>
        <w:t xml:space="preserve"> service based frequency selection</w:t>
      </w:r>
      <w:r w:rsidR="00D42264" w:rsidRPr="0074606A">
        <w:rPr>
          <w:bCs/>
        </w:rPr>
        <w:t xml:space="preserve"> is supported</w:t>
      </w:r>
      <w:r w:rsidRPr="0074606A">
        <w:rPr>
          <w:bCs/>
        </w:rPr>
        <w:t xml:space="preserve">. The cell should broadcast available </w:t>
      </w:r>
      <w:r w:rsidR="00A368BA" w:rsidRPr="0074606A">
        <w:rPr>
          <w:bCs/>
        </w:rPr>
        <w:t>services;</w:t>
      </w:r>
      <w:r w:rsidRPr="0074606A">
        <w:rPr>
          <w:bCs/>
        </w:rPr>
        <w:t xml:space="preserve"> which services is FFS. It is also FFS </w:t>
      </w:r>
      <w:r w:rsidR="00D42264" w:rsidRPr="0074606A">
        <w:rPr>
          <w:bCs/>
        </w:rPr>
        <w:t>whether a cell may also broadcast service(s) supported in neighbouring frequencies.</w:t>
      </w:r>
      <w:bookmarkEnd w:id="20"/>
      <w:bookmarkEnd w:id="21"/>
    </w:p>
    <w:p w14:paraId="20393F25" w14:textId="362C667E" w:rsidR="00CB0CDA" w:rsidRPr="0074606A" w:rsidRDefault="008B2931" w:rsidP="0074606A">
      <w:pPr>
        <w:rPr>
          <w:bCs/>
        </w:rPr>
      </w:pPr>
      <w:bookmarkStart w:id="22" w:name="_Toc473909637"/>
      <w:bookmarkStart w:id="23" w:name="_Toc473909699"/>
      <w:r w:rsidRPr="0074606A">
        <w:rPr>
          <w:bCs/>
        </w:rPr>
        <w:t xml:space="preserve">In our view </w:t>
      </w:r>
      <w:r w:rsidR="00A375B3">
        <w:rPr>
          <w:bCs/>
        </w:rPr>
        <w:t xml:space="preserve">broadcasting </w:t>
      </w:r>
      <w:r w:rsidR="00D42264" w:rsidRPr="0074606A">
        <w:rPr>
          <w:bCs/>
        </w:rPr>
        <w:t xml:space="preserve">the service availability of neighbouring frequencies </w:t>
      </w:r>
      <w:r w:rsidR="00CB0CDA" w:rsidRPr="0074606A">
        <w:rPr>
          <w:bCs/>
        </w:rPr>
        <w:t xml:space="preserve">should, </w:t>
      </w:r>
      <w:r w:rsidR="00897F60">
        <w:rPr>
          <w:bCs/>
        </w:rPr>
        <w:t xml:space="preserve">as much as possible, be avoided. In our view that is not a scalable solution for NR since we would have to add service </w:t>
      </w:r>
      <w:r w:rsidR="00CB0CDA" w:rsidRPr="0074606A">
        <w:rPr>
          <w:bCs/>
        </w:rPr>
        <w:t>information in the system information when</w:t>
      </w:r>
      <w:r w:rsidR="000B6A2F" w:rsidRPr="0074606A">
        <w:rPr>
          <w:bCs/>
        </w:rPr>
        <w:t>ever</w:t>
      </w:r>
      <w:r w:rsidR="00CB0CDA" w:rsidRPr="0074606A">
        <w:rPr>
          <w:bCs/>
        </w:rPr>
        <w:t xml:space="preserve"> new services are added. The mechanism should instead be future proof and possible to scale.</w:t>
      </w:r>
      <w:bookmarkEnd w:id="22"/>
      <w:bookmarkEnd w:id="23"/>
    </w:p>
    <w:p w14:paraId="03B50235" w14:textId="4D084904" w:rsidR="00EC2DEF" w:rsidRPr="0074606A" w:rsidRDefault="00422289" w:rsidP="00422289">
      <w:pPr>
        <w:rPr>
          <w:bCs/>
        </w:rPr>
      </w:pPr>
      <w:r w:rsidRPr="0074606A">
        <w:rPr>
          <w:bCs/>
        </w:rPr>
        <w:t xml:space="preserve">A better way would </w:t>
      </w:r>
      <w:r w:rsidR="000B6A2F" w:rsidRPr="0074606A">
        <w:rPr>
          <w:bCs/>
        </w:rPr>
        <w:t xml:space="preserve">therefore </w:t>
      </w:r>
      <w:r w:rsidR="00EC2DEF" w:rsidRPr="0074606A">
        <w:rPr>
          <w:bCs/>
        </w:rPr>
        <w:t xml:space="preserve">be </w:t>
      </w:r>
      <w:r w:rsidRPr="0074606A">
        <w:rPr>
          <w:bCs/>
        </w:rPr>
        <w:t xml:space="preserve">to </w:t>
      </w:r>
      <w:r w:rsidR="000B6A2F" w:rsidRPr="0074606A">
        <w:rPr>
          <w:bCs/>
        </w:rPr>
        <w:t xml:space="preserve">instead </w:t>
      </w:r>
      <w:r w:rsidRPr="0074606A">
        <w:rPr>
          <w:bCs/>
        </w:rPr>
        <w:t xml:space="preserve">use dedicated signalling for configuring the UE </w:t>
      </w:r>
      <w:r w:rsidR="00EC2DEF" w:rsidRPr="0074606A">
        <w:rPr>
          <w:bCs/>
        </w:rPr>
        <w:t xml:space="preserve">RAT/frequency selection </w:t>
      </w:r>
      <w:r w:rsidRPr="0074606A">
        <w:rPr>
          <w:bCs/>
        </w:rPr>
        <w:t>behaviour</w:t>
      </w:r>
      <w:r w:rsidR="00D00FB4" w:rsidRPr="0074606A">
        <w:rPr>
          <w:bCs/>
        </w:rPr>
        <w:t>,</w:t>
      </w:r>
      <w:r w:rsidR="00EC2DEF" w:rsidRPr="0074606A">
        <w:rPr>
          <w:bCs/>
        </w:rPr>
        <w:t xml:space="preserve"> </w:t>
      </w:r>
      <w:r w:rsidR="00897F60" w:rsidRPr="0074606A">
        <w:rPr>
          <w:bCs/>
        </w:rPr>
        <w:t>like</w:t>
      </w:r>
      <w:r w:rsidR="00EC2DEF" w:rsidRPr="0074606A">
        <w:rPr>
          <w:bCs/>
        </w:rPr>
        <w:t xml:space="preserve"> what is done today </w:t>
      </w:r>
      <w:r w:rsidR="00D00FB4" w:rsidRPr="0074606A">
        <w:rPr>
          <w:bCs/>
        </w:rPr>
        <w:t xml:space="preserve">e.g. </w:t>
      </w:r>
      <w:r w:rsidR="00EC2DEF" w:rsidRPr="0074606A">
        <w:rPr>
          <w:bCs/>
        </w:rPr>
        <w:t xml:space="preserve">in the IdleModeMobilityControlInfo IE in the RRC release message. </w:t>
      </w:r>
      <w:r w:rsidR="00D00FB4" w:rsidRPr="0074606A">
        <w:rPr>
          <w:bCs/>
        </w:rPr>
        <w:t>T</w:t>
      </w:r>
      <w:r w:rsidR="00EC2DEF" w:rsidRPr="0074606A">
        <w:rPr>
          <w:bCs/>
        </w:rPr>
        <w:t>he d</w:t>
      </w:r>
      <w:r w:rsidRPr="0074606A">
        <w:rPr>
          <w:bCs/>
        </w:rPr>
        <w:t xml:space="preserve">edicated signalling </w:t>
      </w:r>
      <w:r w:rsidR="00D00FB4" w:rsidRPr="0074606A">
        <w:rPr>
          <w:bCs/>
        </w:rPr>
        <w:t xml:space="preserve">thus </w:t>
      </w:r>
      <w:r w:rsidRPr="0074606A">
        <w:rPr>
          <w:bCs/>
        </w:rPr>
        <w:t>contain</w:t>
      </w:r>
      <w:r w:rsidR="00D00FB4" w:rsidRPr="0074606A">
        <w:rPr>
          <w:bCs/>
        </w:rPr>
        <w:t>s</w:t>
      </w:r>
      <w:r w:rsidRPr="0074606A">
        <w:rPr>
          <w:bCs/>
        </w:rPr>
        <w:t xml:space="preserve"> RAT/frequency selection criteria</w:t>
      </w:r>
      <w:r w:rsidR="00D00FB4" w:rsidRPr="0074606A">
        <w:rPr>
          <w:bCs/>
        </w:rPr>
        <w:t>,</w:t>
      </w:r>
      <w:r w:rsidRPr="0074606A">
        <w:rPr>
          <w:bCs/>
        </w:rPr>
        <w:t xml:space="preserve"> which </w:t>
      </w:r>
      <w:r w:rsidR="00D00FB4" w:rsidRPr="0074606A">
        <w:rPr>
          <w:bCs/>
        </w:rPr>
        <w:t xml:space="preserve">may be </w:t>
      </w:r>
      <w:r w:rsidRPr="0074606A">
        <w:rPr>
          <w:bCs/>
        </w:rPr>
        <w:t xml:space="preserve">UE specific and based on </w:t>
      </w:r>
      <w:r w:rsidR="00D00FB4" w:rsidRPr="0074606A">
        <w:rPr>
          <w:bCs/>
        </w:rPr>
        <w:t>availability</w:t>
      </w:r>
      <w:r w:rsidR="00CB0CDA" w:rsidRPr="0074606A">
        <w:rPr>
          <w:bCs/>
        </w:rPr>
        <w:t xml:space="preserve"> </w:t>
      </w:r>
      <w:r w:rsidR="0074606A" w:rsidRPr="0074606A">
        <w:rPr>
          <w:bCs/>
        </w:rPr>
        <w:t>of services of interest for the UE</w:t>
      </w:r>
      <w:r w:rsidRPr="0074606A">
        <w:rPr>
          <w:bCs/>
        </w:rPr>
        <w:t>.</w:t>
      </w:r>
    </w:p>
    <w:p w14:paraId="02361CBC" w14:textId="5248291E" w:rsidR="0014376A" w:rsidRPr="009331FF" w:rsidRDefault="0014376A" w:rsidP="0014376A">
      <w:pPr>
        <w:pStyle w:val="Proposal"/>
      </w:pPr>
      <w:bookmarkStart w:id="24" w:name="_Toc473909645"/>
      <w:bookmarkStart w:id="25" w:name="_Toc473909664"/>
      <w:bookmarkStart w:id="26" w:name="_Toc473909787"/>
      <w:bookmarkStart w:id="27" w:name="_Toc473937473"/>
      <w:bookmarkStart w:id="28" w:name="_Toc478149532"/>
      <w:bookmarkStart w:id="29" w:name="_Toc481597989"/>
      <w:bookmarkStart w:id="30" w:name="_Toc485417922"/>
      <w:bookmarkStart w:id="31" w:name="_Toc490261351"/>
      <w:bookmarkStart w:id="32" w:name="_Toc498550913"/>
      <w:r w:rsidRPr="009331FF">
        <w:t>S</w:t>
      </w:r>
      <w:r w:rsidR="00B45B8D" w:rsidRPr="00116830">
        <w:t>ervice</w:t>
      </w:r>
      <w:r w:rsidRPr="009331FF">
        <w:t xml:space="preserve"> based cell </w:t>
      </w:r>
      <w:r w:rsidR="009331FF" w:rsidRPr="00690086">
        <w:t>re-</w:t>
      </w:r>
      <w:r w:rsidRPr="009331FF">
        <w:t xml:space="preserve">selection between frequencies and RATs for registered UEs </w:t>
      </w:r>
      <w:r w:rsidR="00116830">
        <w:t>should</w:t>
      </w:r>
      <w:r w:rsidRPr="009331FF">
        <w:t xml:space="preserve"> be </w:t>
      </w:r>
      <w:r w:rsidR="00116830">
        <w:t xml:space="preserve">possible to control </w:t>
      </w:r>
      <w:r w:rsidRPr="009331FF">
        <w:t>by the network u</w:t>
      </w:r>
      <w:r w:rsidR="00B34D7F" w:rsidRPr="009331FF">
        <w:t>sing dedicated signalling</w:t>
      </w:r>
      <w:r w:rsidR="00146610">
        <w:t xml:space="preserve"> (similar as been agreed for slicing)</w:t>
      </w:r>
      <w:r w:rsidR="00B34D7F" w:rsidRPr="009331FF">
        <w:t xml:space="preserve">. The network should </w:t>
      </w:r>
      <w:r w:rsidR="00116830">
        <w:t xml:space="preserve">then </w:t>
      </w:r>
      <w:r w:rsidR="00B34D7F" w:rsidRPr="009331FF">
        <w:t xml:space="preserve">handle </w:t>
      </w:r>
      <w:r w:rsidR="009331FF" w:rsidRPr="00690086">
        <w:t>the service</w:t>
      </w:r>
      <w:r w:rsidR="00B34D7F" w:rsidRPr="009331FF">
        <w:t xml:space="preserve"> availability aspects</w:t>
      </w:r>
      <w:r w:rsidR="009331FF" w:rsidRPr="00690086">
        <w:t>,</w:t>
      </w:r>
      <w:r w:rsidRPr="009331FF">
        <w:t xml:space="preserve"> i.e. </w:t>
      </w:r>
      <w:r w:rsidR="009331FF" w:rsidRPr="00690086">
        <w:t>t</w:t>
      </w:r>
      <w:r w:rsidRPr="009331FF">
        <w:t xml:space="preserve">he UE does not need to be aware of that the RAT / frequency selection is based on </w:t>
      </w:r>
      <w:r w:rsidR="009331FF" w:rsidRPr="00690086">
        <w:t xml:space="preserve">service </w:t>
      </w:r>
      <w:r w:rsidRPr="009331FF">
        <w:t>availability.</w:t>
      </w:r>
      <w:bookmarkEnd w:id="24"/>
      <w:bookmarkEnd w:id="25"/>
      <w:bookmarkEnd w:id="26"/>
      <w:bookmarkEnd w:id="27"/>
      <w:bookmarkEnd w:id="28"/>
      <w:bookmarkEnd w:id="29"/>
      <w:bookmarkEnd w:id="30"/>
      <w:bookmarkEnd w:id="31"/>
      <w:bookmarkEnd w:id="32"/>
    </w:p>
    <w:p w14:paraId="4D49B830" w14:textId="77777777" w:rsidR="0014376A" w:rsidRDefault="0014376A" w:rsidP="0014376A">
      <w:pPr>
        <w:pStyle w:val="Proposal"/>
        <w:numPr>
          <w:ilvl w:val="0"/>
          <w:numId w:val="0"/>
        </w:numPr>
      </w:pPr>
    </w:p>
    <w:p w14:paraId="1CD85531" w14:textId="00CCBC3E" w:rsidR="007979C1" w:rsidRDefault="00B34D7F" w:rsidP="00584075">
      <w:pPr>
        <w:pStyle w:val="Heading1"/>
      </w:pPr>
      <w:r>
        <w:t>Summary</w:t>
      </w:r>
    </w:p>
    <w:p w14:paraId="33764802" w14:textId="4F20C0D9" w:rsidR="00584075" w:rsidRPr="00572E9A" w:rsidRDefault="00584075" w:rsidP="00572E9A">
      <w:pPr>
        <w:rPr>
          <w:bCs/>
        </w:rPr>
      </w:pPr>
      <w:bookmarkStart w:id="33" w:name="_Toc473909638"/>
      <w:bookmarkStart w:id="34" w:name="_Toc473909700"/>
      <w:bookmarkStart w:id="35" w:name="_Toc473909733"/>
      <w:r w:rsidRPr="00572E9A">
        <w:rPr>
          <w:bCs/>
        </w:rPr>
        <w:t xml:space="preserve">As can be seen by previous section it is possible to </w:t>
      </w:r>
      <w:r w:rsidR="00116830" w:rsidRPr="00572E9A">
        <w:rPr>
          <w:bCs/>
        </w:rPr>
        <w:t xml:space="preserve">minimize the amount of service availability information </w:t>
      </w:r>
      <w:r w:rsidRPr="00572E9A">
        <w:rPr>
          <w:bCs/>
        </w:rPr>
        <w:t>the RAN broadcast</w:t>
      </w:r>
      <w:r w:rsidR="00CB62FF" w:rsidRPr="00572E9A">
        <w:rPr>
          <w:bCs/>
        </w:rPr>
        <w:t>s</w:t>
      </w:r>
      <w:r w:rsidRPr="00572E9A">
        <w:rPr>
          <w:bCs/>
        </w:rPr>
        <w:t xml:space="preserve"> to the UE</w:t>
      </w:r>
      <w:r w:rsidR="00116830" w:rsidRPr="00572E9A">
        <w:rPr>
          <w:bCs/>
        </w:rPr>
        <w:t>,</w:t>
      </w:r>
      <w:r w:rsidRPr="00572E9A">
        <w:rPr>
          <w:bCs/>
        </w:rPr>
        <w:t xml:space="preserve"> while still being able to handle cases where all </w:t>
      </w:r>
      <w:r w:rsidR="00CB62FF" w:rsidRPr="00572E9A">
        <w:rPr>
          <w:bCs/>
        </w:rPr>
        <w:t xml:space="preserve">services </w:t>
      </w:r>
      <w:r w:rsidRPr="00572E9A">
        <w:rPr>
          <w:bCs/>
        </w:rPr>
        <w:t xml:space="preserve">are not supported everywhere. The </w:t>
      </w:r>
      <w:r w:rsidR="00116830" w:rsidRPr="00572E9A">
        <w:rPr>
          <w:bCs/>
        </w:rPr>
        <w:t xml:space="preserve">gives some significant </w:t>
      </w:r>
      <w:r w:rsidRPr="00572E9A">
        <w:rPr>
          <w:bCs/>
        </w:rPr>
        <w:t>advantages</w:t>
      </w:r>
      <w:r w:rsidR="00116830" w:rsidRPr="00572E9A">
        <w:rPr>
          <w:bCs/>
        </w:rPr>
        <w:t>:</w:t>
      </w:r>
      <w:bookmarkEnd w:id="33"/>
      <w:bookmarkEnd w:id="34"/>
      <w:bookmarkEnd w:id="35"/>
    </w:p>
    <w:p w14:paraId="1C1955C5" w14:textId="27D165AE" w:rsidR="00584075" w:rsidRPr="000126C2" w:rsidRDefault="00584075" w:rsidP="00572E9A">
      <w:pPr>
        <w:pStyle w:val="ListParagraph"/>
        <w:numPr>
          <w:ilvl w:val="0"/>
          <w:numId w:val="25"/>
        </w:numPr>
        <w:rPr>
          <w:rFonts w:ascii="Arial" w:hAnsi="Arial" w:cs="Arial"/>
          <w:bCs/>
          <w:sz w:val="20"/>
        </w:rPr>
      </w:pPr>
      <w:bookmarkStart w:id="36" w:name="_Toc473909639"/>
      <w:bookmarkStart w:id="37" w:name="_Toc473909701"/>
      <w:bookmarkStart w:id="38" w:name="_Toc473909734"/>
      <w:r w:rsidRPr="000126C2">
        <w:rPr>
          <w:rFonts w:ascii="Arial" w:hAnsi="Arial" w:cs="Arial"/>
          <w:bCs/>
          <w:sz w:val="20"/>
        </w:rPr>
        <w:t xml:space="preserve">It reduces broadcast overhead or signalling, especially </w:t>
      </w:r>
      <w:r w:rsidR="00CB62FF" w:rsidRPr="000126C2">
        <w:rPr>
          <w:rFonts w:ascii="Arial" w:hAnsi="Arial" w:cs="Arial"/>
          <w:bCs/>
          <w:sz w:val="20"/>
        </w:rPr>
        <w:t>when the number of services increases</w:t>
      </w:r>
      <w:bookmarkEnd w:id="36"/>
      <w:bookmarkEnd w:id="37"/>
      <w:bookmarkEnd w:id="38"/>
    </w:p>
    <w:p w14:paraId="2445FCE7" w14:textId="4175B2C4" w:rsidR="00584075" w:rsidRPr="000126C2" w:rsidRDefault="00584075" w:rsidP="00572E9A">
      <w:pPr>
        <w:pStyle w:val="ListParagraph"/>
        <w:numPr>
          <w:ilvl w:val="0"/>
          <w:numId w:val="25"/>
        </w:numPr>
        <w:rPr>
          <w:rFonts w:ascii="Arial" w:hAnsi="Arial" w:cs="Arial"/>
          <w:bCs/>
          <w:sz w:val="20"/>
        </w:rPr>
      </w:pPr>
      <w:bookmarkStart w:id="39" w:name="_Toc473909640"/>
      <w:bookmarkStart w:id="40" w:name="_Toc473909702"/>
      <w:bookmarkStart w:id="41" w:name="_Toc473909735"/>
      <w:r w:rsidRPr="000126C2">
        <w:rPr>
          <w:rFonts w:ascii="Arial" w:hAnsi="Arial" w:cs="Arial"/>
          <w:bCs/>
          <w:sz w:val="20"/>
        </w:rPr>
        <w:t xml:space="preserve">Keeping the UE unaware of </w:t>
      </w:r>
      <w:r w:rsidR="00CB62FF" w:rsidRPr="000126C2">
        <w:rPr>
          <w:rFonts w:ascii="Arial" w:hAnsi="Arial" w:cs="Arial"/>
          <w:bCs/>
          <w:sz w:val="20"/>
        </w:rPr>
        <w:t xml:space="preserve">service </w:t>
      </w:r>
      <w:r w:rsidRPr="000126C2">
        <w:rPr>
          <w:rFonts w:ascii="Arial" w:hAnsi="Arial" w:cs="Arial"/>
          <w:bCs/>
          <w:sz w:val="20"/>
        </w:rPr>
        <w:t>availab</w:t>
      </w:r>
      <w:r w:rsidR="00CB62FF" w:rsidRPr="000126C2">
        <w:rPr>
          <w:rFonts w:ascii="Arial" w:hAnsi="Arial" w:cs="Arial"/>
          <w:bCs/>
          <w:sz w:val="20"/>
        </w:rPr>
        <w:t>ility</w:t>
      </w:r>
      <w:r w:rsidRPr="000126C2">
        <w:rPr>
          <w:rFonts w:ascii="Arial" w:hAnsi="Arial" w:cs="Arial"/>
          <w:bCs/>
          <w:sz w:val="20"/>
        </w:rPr>
        <w:t xml:space="preserve"> on the RAN level is future pr</w:t>
      </w:r>
      <w:r w:rsidR="00B34D7F" w:rsidRPr="000126C2">
        <w:rPr>
          <w:rFonts w:ascii="Arial" w:hAnsi="Arial" w:cs="Arial"/>
          <w:bCs/>
          <w:sz w:val="20"/>
        </w:rPr>
        <w:t>o</w:t>
      </w:r>
      <w:r w:rsidRPr="000126C2">
        <w:rPr>
          <w:rFonts w:ascii="Arial" w:hAnsi="Arial" w:cs="Arial"/>
          <w:bCs/>
          <w:sz w:val="20"/>
        </w:rPr>
        <w:t xml:space="preserve">of and will </w:t>
      </w:r>
      <w:r w:rsidR="00CB62FF" w:rsidRPr="000126C2">
        <w:rPr>
          <w:rFonts w:ascii="Arial" w:hAnsi="Arial" w:cs="Arial"/>
          <w:bCs/>
          <w:sz w:val="20"/>
        </w:rPr>
        <w:t xml:space="preserve">limit the </w:t>
      </w:r>
      <w:r w:rsidRPr="000126C2">
        <w:rPr>
          <w:rFonts w:ascii="Arial" w:hAnsi="Arial" w:cs="Arial"/>
          <w:bCs/>
          <w:sz w:val="20"/>
        </w:rPr>
        <w:t xml:space="preserve">standard changes to add new </w:t>
      </w:r>
      <w:r w:rsidR="00CB62FF" w:rsidRPr="000126C2">
        <w:rPr>
          <w:rFonts w:ascii="Arial" w:hAnsi="Arial" w:cs="Arial"/>
          <w:bCs/>
          <w:sz w:val="20"/>
        </w:rPr>
        <w:t>services</w:t>
      </w:r>
      <w:bookmarkEnd w:id="39"/>
      <w:bookmarkEnd w:id="40"/>
      <w:bookmarkEnd w:id="41"/>
    </w:p>
    <w:p w14:paraId="594E7C93" w14:textId="77777777" w:rsidR="00116830" w:rsidRDefault="00116830" w:rsidP="00116830">
      <w:pPr>
        <w:pStyle w:val="Observation"/>
        <w:numPr>
          <w:ilvl w:val="0"/>
          <w:numId w:val="0"/>
        </w:numPr>
        <w:ind w:left="1701" w:hanging="1701"/>
        <w:rPr>
          <w:b w:val="0"/>
        </w:rPr>
      </w:pPr>
    </w:p>
    <w:p w14:paraId="5C4A2A39" w14:textId="2E013D8B" w:rsidR="00584075" w:rsidRDefault="00CB62FF" w:rsidP="00584075">
      <w:pPr>
        <w:pStyle w:val="Proposal"/>
      </w:pPr>
      <w:bookmarkStart w:id="42" w:name="_Toc473909646"/>
      <w:bookmarkStart w:id="43" w:name="_Toc473909665"/>
      <w:bookmarkStart w:id="44" w:name="_Toc473909788"/>
      <w:bookmarkStart w:id="45" w:name="_Toc473937474"/>
      <w:bookmarkStart w:id="46" w:name="_Toc478149533"/>
      <w:bookmarkStart w:id="47" w:name="_Toc481597990"/>
      <w:bookmarkStart w:id="48" w:name="_Toc485417923"/>
      <w:bookmarkStart w:id="49" w:name="_Toc490261352"/>
      <w:bookmarkStart w:id="50" w:name="_Toc498550914"/>
      <w:r>
        <w:t xml:space="preserve">Service </w:t>
      </w:r>
      <w:r w:rsidR="00584075">
        <w:t xml:space="preserve">availability </w:t>
      </w:r>
      <w:r>
        <w:t xml:space="preserve">per frequency or RAT </w:t>
      </w:r>
      <w:r w:rsidR="00400B1D">
        <w:t>should</w:t>
      </w:r>
      <w:r w:rsidR="00116830">
        <w:t>, to as large extent as possible,</w:t>
      </w:r>
      <w:r w:rsidR="00400B1D">
        <w:t xml:space="preserve"> be handled by the network without the need for the UE </w:t>
      </w:r>
      <w:r w:rsidR="00116830">
        <w:t>to be aware of it</w:t>
      </w:r>
      <w:r w:rsidR="00584075">
        <w:t>.</w:t>
      </w:r>
      <w:bookmarkEnd w:id="42"/>
      <w:bookmarkEnd w:id="43"/>
      <w:bookmarkEnd w:id="44"/>
      <w:bookmarkEnd w:id="45"/>
      <w:bookmarkEnd w:id="46"/>
      <w:bookmarkEnd w:id="47"/>
      <w:bookmarkEnd w:id="48"/>
      <w:bookmarkEnd w:id="49"/>
      <w:bookmarkEnd w:id="50"/>
    </w:p>
    <w:p w14:paraId="1397E018" w14:textId="7645A35C" w:rsidR="00584075" w:rsidRDefault="00584075" w:rsidP="00584075">
      <w:pPr>
        <w:pStyle w:val="Proposal"/>
      </w:pPr>
      <w:bookmarkStart w:id="51" w:name="_Toc473909647"/>
      <w:bookmarkStart w:id="52" w:name="_Toc473909666"/>
      <w:bookmarkStart w:id="53" w:name="_Toc473909789"/>
      <w:bookmarkStart w:id="54" w:name="_Toc473937475"/>
      <w:bookmarkStart w:id="55" w:name="_Toc478149534"/>
      <w:bookmarkStart w:id="56" w:name="_Toc481597991"/>
      <w:bookmarkStart w:id="57" w:name="_Toc485417924"/>
      <w:bookmarkStart w:id="58" w:name="_Toc490261353"/>
      <w:bookmarkStart w:id="59" w:name="_Toc498550915"/>
      <w:r>
        <w:t xml:space="preserve">Generic mechanism </w:t>
      </w:r>
      <w:r w:rsidR="00116830">
        <w:t>should</w:t>
      </w:r>
      <w:r>
        <w:t xml:space="preserve"> be defined for RAT/frequency selection within a PLMN which can be configured </w:t>
      </w:r>
      <w:r w:rsidR="00CB62FF">
        <w:t xml:space="preserve">e.g. </w:t>
      </w:r>
      <w:r>
        <w:t xml:space="preserve">based on </w:t>
      </w:r>
      <w:r w:rsidR="00CB62FF">
        <w:t>s</w:t>
      </w:r>
      <w:r w:rsidR="00291A75">
        <w:t xml:space="preserve">ervice availability, </w:t>
      </w:r>
      <w:r>
        <w:t xml:space="preserve">which </w:t>
      </w:r>
      <w:r w:rsidR="00291A75">
        <w:t xml:space="preserve">then </w:t>
      </w:r>
      <w:r>
        <w:t>is transparent to the UE.</w:t>
      </w:r>
      <w:bookmarkEnd w:id="51"/>
      <w:bookmarkEnd w:id="52"/>
      <w:bookmarkEnd w:id="53"/>
      <w:bookmarkEnd w:id="54"/>
      <w:bookmarkEnd w:id="55"/>
      <w:bookmarkEnd w:id="56"/>
      <w:bookmarkEnd w:id="57"/>
      <w:bookmarkEnd w:id="58"/>
      <w:bookmarkEnd w:id="59"/>
    </w:p>
    <w:p w14:paraId="0E127F7B" w14:textId="6B230D61" w:rsidR="009D57B2" w:rsidRDefault="009D57B2" w:rsidP="00CD6892">
      <w:pPr>
        <w:rPr>
          <w:bCs/>
        </w:rPr>
      </w:pPr>
    </w:p>
    <w:p w14:paraId="470EB1A9" w14:textId="2D17820A" w:rsidR="00584075" w:rsidRDefault="00B34D7F" w:rsidP="00B34D7F">
      <w:pPr>
        <w:pStyle w:val="Heading1"/>
      </w:pPr>
      <w:r>
        <w:t>Conclusion</w:t>
      </w:r>
    </w:p>
    <w:p w14:paraId="7AA6E6A4" w14:textId="3C20589D" w:rsidR="003A7EF3" w:rsidRPr="0074606A" w:rsidRDefault="00B34D7F" w:rsidP="0074606A">
      <w:pPr>
        <w:rPr>
          <w:bCs/>
        </w:rPr>
      </w:pPr>
      <w:r>
        <w:rPr>
          <w:bCs/>
        </w:rPr>
        <w:t xml:space="preserve">The following </w:t>
      </w:r>
      <w:r w:rsidR="0074606A">
        <w:rPr>
          <w:bCs/>
        </w:rPr>
        <w:t>observations and proposals are made</w:t>
      </w:r>
    </w:p>
    <w:p w14:paraId="4084BEFA" w14:textId="72235BA4" w:rsidR="0074606A" w:rsidRDefault="0074606A" w:rsidP="00CB4F2B">
      <w:pPr>
        <w:pStyle w:val="Reference"/>
        <w:numPr>
          <w:ilvl w:val="0"/>
          <w:numId w:val="0"/>
        </w:numPr>
      </w:pPr>
    </w:p>
    <w:p w14:paraId="0976C61F" w14:textId="77777777" w:rsidR="005012F7" w:rsidRPr="005012F7" w:rsidRDefault="0074606A">
      <w:pPr>
        <w:pStyle w:val="TOC1"/>
        <w:rPr>
          <w:rFonts w:asciiTheme="minorHAnsi" w:eastAsiaTheme="minorEastAsia" w:hAnsiTheme="minorHAnsi" w:cstheme="minorBidi"/>
          <w:b w:val="0"/>
          <w:sz w:val="22"/>
          <w:lang w:eastAsia="sv-SE"/>
        </w:rPr>
      </w:pPr>
      <w:r w:rsidRPr="003B2322">
        <w:rPr>
          <w:b w:val="0"/>
          <w:bCs/>
        </w:rPr>
        <w:fldChar w:fldCharType="begin"/>
      </w:r>
      <w:r w:rsidRPr="003B2322">
        <w:rPr>
          <w:bCs/>
        </w:rPr>
        <w:instrText xml:space="preserve"> TOC \f \n \t "Observation;1" </w:instrText>
      </w:r>
      <w:r w:rsidRPr="003B2322">
        <w:rPr>
          <w:b w:val="0"/>
          <w:bCs/>
        </w:rPr>
        <w:fldChar w:fldCharType="separate"/>
      </w:r>
      <w:r w:rsidR="005012F7">
        <w:t>Observation 1</w:t>
      </w:r>
      <w:r w:rsidR="005012F7" w:rsidRPr="005012F7">
        <w:rPr>
          <w:rFonts w:asciiTheme="minorHAnsi" w:eastAsiaTheme="minorEastAsia" w:hAnsiTheme="minorHAnsi" w:cstheme="minorBidi"/>
          <w:b w:val="0"/>
          <w:sz w:val="22"/>
          <w:lang w:eastAsia="sv-SE"/>
        </w:rPr>
        <w:tab/>
      </w:r>
      <w:r w:rsidR="005012F7">
        <w:t>No need to broadcast service availability information to the UE for intra-frequency cell re-selection.</w:t>
      </w:r>
    </w:p>
    <w:p w14:paraId="43A80CB1" w14:textId="77777777" w:rsidR="00146610" w:rsidRDefault="0074606A" w:rsidP="0074606A">
      <w:pPr>
        <w:pStyle w:val="BodyText"/>
        <w:rPr>
          <w:noProof/>
        </w:rPr>
      </w:pPr>
      <w:r w:rsidRPr="003B2322">
        <w:rPr>
          <w:b/>
          <w:bCs/>
        </w:rPr>
        <w:fldChar w:fldCharType="end"/>
      </w:r>
      <w:r w:rsidRPr="00590B0B">
        <w:rPr>
          <w:b/>
          <w:bCs/>
          <w:highlight w:val="green"/>
        </w:rPr>
        <w:fldChar w:fldCharType="begin"/>
      </w:r>
      <w:r w:rsidRPr="00590B0B">
        <w:rPr>
          <w:b/>
          <w:bCs/>
          <w:highlight w:val="green"/>
        </w:rPr>
        <w:instrText xml:space="preserve"> TOC \f \n \p " " \t "Proposal;1" </w:instrText>
      </w:r>
      <w:r w:rsidRPr="00590B0B">
        <w:rPr>
          <w:b/>
          <w:bCs/>
          <w:highlight w:val="green"/>
        </w:rPr>
        <w:fldChar w:fldCharType="separate"/>
      </w:r>
    </w:p>
    <w:p w14:paraId="20FBA8A9" w14:textId="77777777" w:rsidR="00146610" w:rsidRDefault="00146610">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It is assumed the UE should follow the same PLMN selection principles as in LTE. RAT/frequency selection based on service availability can be handled after the PLMN selection.</w:t>
      </w:r>
    </w:p>
    <w:p w14:paraId="7182245F" w14:textId="77777777" w:rsidR="00146610" w:rsidRDefault="00146610">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Service based cell re-selection between frequencies and RATs for registered UEs should be possible to control by the network using dedicated signalling (similar as been agreed for slicing). The network should then handle the service availability aspects, i.e. the UE does not need to be aware of that the RAT / frequency selection is based on service availability.</w:t>
      </w:r>
    </w:p>
    <w:p w14:paraId="28BA4D92" w14:textId="77777777" w:rsidR="00146610" w:rsidRDefault="00146610">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Service availability per frequency or RAT should, to as large extent as possible, be handled by the network without the need for the UE to be aware of it.</w:t>
      </w:r>
    </w:p>
    <w:p w14:paraId="0E3E93AA" w14:textId="77777777" w:rsidR="00146610" w:rsidRDefault="00146610">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Generic mechanism should be defined for RAT/frequency selection within a PLMN which can be configured e.g. based on service availability, which then is transparent to the UE.</w:t>
      </w:r>
    </w:p>
    <w:p w14:paraId="517F9B96" w14:textId="4B82A882" w:rsidR="0074606A" w:rsidRPr="00CE0424" w:rsidRDefault="0074606A" w:rsidP="0074606A">
      <w:pPr>
        <w:pStyle w:val="Reference"/>
        <w:numPr>
          <w:ilvl w:val="0"/>
          <w:numId w:val="0"/>
        </w:numPr>
      </w:pPr>
      <w:r w:rsidRPr="00590B0B">
        <w:rPr>
          <w:b/>
          <w:bCs/>
          <w:highlight w:val="green"/>
        </w:rPr>
        <w:fldChar w:fldCharType="end"/>
      </w:r>
    </w:p>
    <w:sectPr w:rsidR="0074606A" w:rsidRPr="00CE0424">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101E73" w14:textId="77777777" w:rsidR="002166AD" w:rsidRDefault="002166AD">
      <w:r>
        <w:separator/>
      </w:r>
    </w:p>
  </w:endnote>
  <w:endnote w:type="continuationSeparator" w:id="0">
    <w:p w14:paraId="368F426A" w14:textId="77777777" w:rsidR="002166AD" w:rsidRDefault="002166AD">
      <w:r>
        <w:continuationSeparator/>
      </w:r>
    </w:p>
  </w:endnote>
  <w:endnote w:type="continuationNotice" w:id="1">
    <w:p w14:paraId="117EDC4F" w14:textId="77777777" w:rsidR="002166AD" w:rsidRDefault="002166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4503594E" w:rsidR="00584075" w:rsidRDefault="0058407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3553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35539">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242390" w14:textId="77777777" w:rsidR="002166AD" w:rsidRDefault="002166AD">
      <w:r>
        <w:separator/>
      </w:r>
    </w:p>
  </w:footnote>
  <w:footnote w:type="continuationSeparator" w:id="0">
    <w:p w14:paraId="6D4A8FEB" w14:textId="77777777" w:rsidR="002166AD" w:rsidRDefault="002166AD">
      <w:r>
        <w:continuationSeparator/>
      </w:r>
    </w:p>
  </w:footnote>
  <w:footnote w:type="continuationNotice" w:id="1">
    <w:p w14:paraId="2D0E3C42" w14:textId="77777777" w:rsidR="002166AD" w:rsidRDefault="002166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584075" w:rsidRDefault="00584075">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1C156" w14:textId="77777777" w:rsidR="00584075" w:rsidRDefault="005840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5756336"/>
    <w:multiLevelType w:val="hybridMultilevel"/>
    <w:tmpl w:val="C5C6B092"/>
    <w:lvl w:ilvl="0" w:tplc="40D23C1A">
      <w:start w:val="4"/>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5D95E41"/>
    <w:multiLevelType w:val="hybridMultilevel"/>
    <w:tmpl w:val="B22A9584"/>
    <w:lvl w:ilvl="0" w:tplc="4B8A672E">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A679BB"/>
    <w:multiLevelType w:val="hybridMultilevel"/>
    <w:tmpl w:val="811218DE"/>
    <w:lvl w:ilvl="0" w:tplc="4B8A672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981C91"/>
    <w:multiLevelType w:val="hybridMultilevel"/>
    <w:tmpl w:val="08B0AA72"/>
    <w:lvl w:ilvl="0" w:tplc="DBF02B2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050444"/>
    <w:multiLevelType w:val="hybridMultilevel"/>
    <w:tmpl w:val="C82A9F3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82D1C95"/>
    <w:multiLevelType w:val="hybridMultilevel"/>
    <w:tmpl w:val="536CDED2"/>
    <w:lvl w:ilvl="0" w:tplc="B32888B0">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16"/>
  </w:num>
  <w:num w:numId="3">
    <w:abstractNumId w:val="12"/>
  </w:num>
  <w:num w:numId="4">
    <w:abstractNumId w:val="13"/>
  </w:num>
  <w:num w:numId="5">
    <w:abstractNumId w:val="10"/>
  </w:num>
  <w:num w:numId="6">
    <w:abstractNumId w:val="14"/>
  </w:num>
  <w:num w:numId="7">
    <w:abstractNumId w:val="18"/>
  </w:num>
  <w:num w:numId="8">
    <w:abstractNumId w:val="11"/>
  </w:num>
  <w:num w:numId="9">
    <w:abstractNumId w:val="9"/>
  </w:num>
  <w:num w:numId="10">
    <w:abstractNumId w:val="2"/>
  </w:num>
  <w:num w:numId="11">
    <w:abstractNumId w:val="1"/>
  </w:num>
  <w:num w:numId="12">
    <w:abstractNumId w:val="0"/>
  </w:num>
  <w:num w:numId="13">
    <w:abstractNumId w:val="17"/>
  </w:num>
  <w:num w:numId="14">
    <w:abstractNumId w:val="19"/>
  </w:num>
  <w:num w:numId="15">
    <w:abstractNumId w:val="8"/>
  </w:num>
  <w:num w:numId="16">
    <w:abstractNumId w:val="12"/>
    <w:lvlOverride w:ilvl="0">
      <w:startOverride w:val="1"/>
    </w:lvlOverride>
  </w:num>
  <w:num w:numId="17">
    <w:abstractNumId w:val="8"/>
  </w:num>
  <w:num w:numId="1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7"/>
  </w:num>
  <w:num w:numId="21">
    <w:abstractNumId w:val="17"/>
    <w:lvlOverride w:ilvl="0">
      <w:startOverride w:val="1"/>
    </w:lvlOverride>
  </w:num>
  <w:num w:numId="22">
    <w:abstractNumId w:val="12"/>
    <w:lvlOverride w:ilvl="0">
      <w:startOverride w:val="1"/>
    </w:lvlOverride>
  </w:num>
  <w:num w:numId="23">
    <w:abstractNumId w:val="15"/>
  </w:num>
  <w:num w:numId="24">
    <w:abstractNumId w:val="17"/>
  </w:num>
  <w:num w:numId="2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740"/>
    <w:rsid w:val="00007CDC"/>
    <w:rsid w:val="00011B28"/>
    <w:rsid w:val="000126C2"/>
    <w:rsid w:val="00015CFB"/>
    <w:rsid w:val="00015D15"/>
    <w:rsid w:val="0002564D"/>
    <w:rsid w:val="00025ECA"/>
    <w:rsid w:val="00027939"/>
    <w:rsid w:val="000325B8"/>
    <w:rsid w:val="00034C15"/>
    <w:rsid w:val="00036BA1"/>
    <w:rsid w:val="000422E2"/>
    <w:rsid w:val="00042F22"/>
    <w:rsid w:val="000444EF"/>
    <w:rsid w:val="00050FFE"/>
    <w:rsid w:val="00052A07"/>
    <w:rsid w:val="000534E3"/>
    <w:rsid w:val="0005399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2DF0"/>
    <w:rsid w:val="000A56F2"/>
    <w:rsid w:val="000B2719"/>
    <w:rsid w:val="000B3A8F"/>
    <w:rsid w:val="000B4AB9"/>
    <w:rsid w:val="000B58C3"/>
    <w:rsid w:val="000B61E9"/>
    <w:rsid w:val="000B6A2F"/>
    <w:rsid w:val="000C165A"/>
    <w:rsid w:val="000C28EB"/>
    <w:rsid w:val="000C2E19"/>
    <w:rsid w:val="000C4973"/>
    <w:rsid w:val="000D0D07"/>
    <w:rsid w:val="000D10C0"/>
    <w:rsid w:val="000D21B3"/>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5D8E"/>
    <w:rsid w:val="00116765"/>
    <w:rsid w:val="00116830"/>
    <w:rsid w:val="001219F5"/>
    <w:rsid w:val="00121A20"/>
    <w:rsid w:val="00122F2E"/>
    <w:rsid w:val="0012377F"/>
    <w:rsid w:val="00124314"/>
    <w:rsid w:val="00126B4A"/>
    <w:rsid w:val="00132FD0"/>
    <w:rsid w:val="001344C0"/>
    <w:rsid w:val="001346FA"/>
    <w:rsid w:val="00135252"/>
    <w:rsid w:val="00137AB5"/>
    <w:rsid w:val="00137F0B"/>
    <w:rsid w:val="0014376A"/>
    <w:rsid w:val="00146610"/>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66AD"/>
    <w:rsid w:val="00220600"/>
    <w:rsid w:val="00222314"/>
    <w:rsid w:val="002224DB"/>
    <w:rsid w:val="00223FCB"/>
    <w:rsid w:val="002252C3"/>
    <w:rsid w:val="00225C54"/>
    <w:rsid w:val="00230765"/>
    <w:rsid w:val="002309A1"/>
    <w:rsid w:val="002319E4"/>
    <w:rsid w:val="00235632"/>
    <w:rsid w:val="00235872"/>
    <w:rsid w:val="00241559"/>
    <w:rsid w:val="002435B3"/>
    <w:rsid w:val="002458EB"/>
    <w:rsid w:val="002500C8"/>
    <w:rsid w:val="00257543"/>
    <w:rsid w:val="002617E7"/>
    <w:rsid w:val="00261FC8"/>
    <w:rsid w:val="00262251"/>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71"/>
    <w:rsid w:val="002907B5"/>
    <w:rsid w:val="00291A75"/>
    <w:rsid w:val="00292EB7"/>
    <w:rsid w:val="00296227"/>
    <w:rsid w:val="00296F44"/>
    <w:rsid w:val="0029777D"/>
    <w:rsid w:val="002A055E"/>
    <w:rsid w:val="002A1D4E"/>
    <w:rsid w:val="002A2869"/>
    <w:rsid w:val="002B24D6"/>
    <w:rsid w:val="002C41E6"/>
    <w:rsid w:val="002D071A"/>
    <w:rsid w:val="002D232F"/>
    <w:rsid w:val="002D34B2"/>
    <w:rsid w:val="002D58A5"/>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2B4"/>
    <w:rsid w:val="003477B1"/>
    <w:rsid w:val="0035482C"/>
    <w:rsid w:val="00357380"/>
    <w:rsid w:val="003602D9"/>
    <w:rsid w:val="003604CE"/>
    <w:rsid w:val="00360D47"/>
    <w:rsid w:val="00370E47"/>
    <w:rsid w:val="003742AC"/>
    <w:rsid w:val="00377CE1"/>
    <w:rsid w:val="00385BF0"/>
    <w:rsid w:val="003939FF"/>
    <w:rsid w:val="003A17C9"/>
    <w:rsid w:val="003A2223"/>
    <w:rsid w:val="003A2A0F"/>
    <w:rsid w:val="003A45A1"/>
    <w:rsid w:val="003A5B0A"/>
    <w:rsid w:val="003A6BAC"/>
    <w:rsid w:val="003A7EF3"/>
    <w:rsid w:val="003B159C"/>
    <w:rsid w:val="003B369F"/>
    <w:rsid w:val="003B36A3"/>
    <w:rsid w:val="003B371E"/>
    <w:rsid w:val="003B7FE5"/>
    <w:rsid w:val="003C11C8"/>
    <w:rsid w:val="003C2702"/>
    <w:rsid w:val="003C7806"/>
    <w:rsid w:val="003D109F"/>
    <w:rsid w:val="003D2478"/>
    <w:rsid w:val="003D2FC4"/>
    <w:rsid w:val="003D3C45"/>
    <w:rsid w:val="003D4D94"/>
    <w:rsid w:val="003D5B1F"/>
    <w:rsid w:val="003E15FA"/>
    <w:rsid w:val="003E2C96"/>
    <w:rsid w:val="003E55E4"/>
    <w:rsid w:val="003E74E3"/>
    <w:rsid w:val="003E7D1F"/>
    <w:rsid w:val="003F05C7"/>
    <w:rsid w:val="003F2CD4"/>
    <w:rsid w:val="003F6BBE"/>
    <w:rsid w:val="004000E8"/>
    <w:rsid w:val="00400B1D"/>
    <w:rsid w:val="00402E2B"/>
    <w:rsid w:val="0040512B"/>
    <w:rsid w:val="00405CA5"/>
    <w:rsid w:val="00407CD3"/>
    <w:rsid w:val="00410134"/>
    <w:rsid w:val="00410B72"/>
    <w:rsid w:val="00410F18"/>
    <w:rsid w:val="0041263E"/>
    <w:rsid w:val="00413AAC"/>
    <w:rsid w:val="00421105"/>
    <w:rsid w:val="00422289"/>
    <w:rsid w:val="004242F4"/>
    <w:rsid w:val="004269D5"/>
    <w:rsid w:val="00427248"/>
    <w:rsid w:val="00435CFB"/>
    <w:rsid w:val="00437447"/>
    <w:rsid w:val="00441A92"/>
    <w:rsid w:val="00444F56"/>
    <w:rsid w:val="00446488"/>
    <w:rsid w:val="004517AA"/>
    <w:rsid w:val="00452CAC"/>
    <w:rsid w:val="00453A5C"/>
    <w:rsid w:val="0045417F"/>
    <w:rsid w:val="00457565"/>
    <w:rsid w:val="00457B71"/>
    <w:rsid w:val="00465F3A"/>
    <w:rsid w:val="004669E2"/>
    <w:rsid w:val="00470C31"/>
    <w:rsid w:val="004734D0"/>
    <w:rsid w:val="0047556B"/>
    <w:rsid w:val="00477768"/>
    <w:rsid w:val="00485BFA"/>
    <w:rsid w:val="00492BC5"/>
    <w:rsid w:val="004964F1"/>
    <w:rsid w:val="004A16BC"/>
    <w:rsid w:val="004A1C76"/>
    <w:rsid w:val="004A2B94"/>
    <w:rsid w:val="004B7C0C"/>
    <w:rsid w:val="004C3898"/>
    <w:rsid w:val="004C3F74"/>
    <w:rsid w:val="004D36B1"/>
    <w:rsid w:val="004D7EBD"/>
    <w:rsid w:val="004E2680"/>
    <w:rsid w:val="004E28F9"/>
    <w:rsid w:val="004E462E"/>
    <w:rsid w:val="004E56DC"/>
    <w:rsid w:val="004E76F4"/>
    <w:rsid w:val="004F0B4E"/>
    <w:rsid w:val="004F0B6C"/>
    <w:rsid w:val="004F2078"/>
    <w:rsid w:val="004F4DA3"/>
    <w:rsid w:val="005012F7"/>
    <w:rsid w:val="005058EE"/>
    <w:rsid w:val="00506557"/>
    <w:rsid w:val="0050677A"/>
    <w:rsid w:val="005108D8"/>
    <w:rsid w:val="005116F9"/>
    <w:rsid w:val="005153A7"/>
    <w:rsid w:val="005219CF"/>
    <w:rsid w:val="00531534"/>
    <w:rsid w:val="005338D0"/>
    <w:rsid w:val="00534B59"/>
    <w:rsid w:val="0053631B"/>
    <w:rsid w:val="00536759"/>
    <w:rsid w:val="00537C62"/>
    <w:rsid w:val="00546970"/>
    <w:rsid w:val="005518B8"/>
    <w:rsid w:val="00554E19"/>
    <w:rsid w:val="0056121F"/>
    <w:rsid w:val="00572505"/>
    <w:rsid w:val="00572E9A"/>
    <w:rsid w:val="00580202"/>
    <w:rsid w:val="00582809"/>
    <w:rsid w:val="00584075"/>
    <w:rsid w:val="0058798C"/>
    <w:rsid w:val="005900FA"/>
    <w:rsid w:val="005935A4"/>
    <w:rsid w:val="005948C2"/>
    <w:rsid w:val="00595DCA"/>
    <w:rsid w:val="0059779B"/>
    <w:rsid w:val="005A209A"/>
    <w:rsid w:val="005A662D"/>
    <w:rsid w:val="005B35D7"/>
    <w:rsid w:val="005B392A"/>
    <w:rsid w:val="005B3AA3"/>
    <w:rsid w:val="005B6F83"/>
    <w:rsid w:val="005C1B65"/>
    <w:rsid w:val="005C74FB"/>
    <w:rsid w:val="005D1602"/>
    <w:rsid w:val="005E1991"/>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279A9"/>
    <w:rsid w:val="00630001"/>
    <w:rsid w:val="006311B3"/>
    <w:rsid w:val="0063284C"/>
    <w:rsid w:val="00636398"/>
    <w:rsid w:val="006368D3"/>
    <w:rsid w:val="006377EC"/>
    <w:rsid w:val="0064151F"/>
    <w:rsid w:val="00641533"/>
    <w:rsid w:val="0064208D"/>
    <w:rsid w:val="00643348"/>
    <w:rsid w:val="00643475"/>
    <w:rsid w:val="0064396A"/>
    <w:rsid w:val="0064624E"/>
    <w:rsid w:val="0064647A"/>
    <w:rsid w:val="00650AB9"/>
    <w:rsid w:val="00655733"/>
    <w:rsid w:val="00655ACD"/>
    <w:rsid w:val="00656A92"/>
    <w:rsid w:val="00656DDE"/>
    <w:rsid w:val="0066011D"/>
    <w:rsid w:val="006607C0"/>
    <w:rsid w:val="006613A6"/>
    <w:rsid w:val="006627A2"/>
    <w:rsid w:val="00662F9B"/>
    <w:rsid w:val="006634E6"/>
    <w:rsid w:val="006655EE"/>
    <w:rsid w:val="00667EE7"/>
    <w:rsid w:val="00670922"/>
    <w:rsid w:val="00670BE1"/>
    <w:rsid w:val="0067218F"/>
    <w:rsid w:val="006741F2"/>
    <w:rsid w:val="00674CC3"/>
    <w:rsid w:val="00675C72"/>
    <w:rsid w:val="006771F9"/>
    <w:rsid w:val="006776D7"/>
    <w:rsid w:val="00677B36"/>
    <w:rsid w:val="00681003"/>
    <w:rsid w:val="00681678"/>
    <w:rsid w:val="006817C9"/>
    <w:rsid w:val="00683ECE"/>
    <w:rsid w:val="00690086"/>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1387"/>
    <w:rsid w:val="00712287"/>
    <w:rsid w:val="00712772"/>
    <w:rsid w:val="007131E4"/>
    <w:rsid w:val="007148D3"/>
    <w:rsid w:val="00715B9A"/>
    <w:rsid w:val="00720DA1"/>
    <w:rsid w:val="00721593"/>
    <w:rsid w:val="00725AA1"/>
    <w:rsid w:val="00726EA6"/>
    <w:rsid w:val="00727208"/>
    <w:rsid w:val="00727680"/>
    <w:rsid w:val="007348B1"/>
    <w:rsid w:val="00734B23"/>
    <w:rsid w:val="007362A6"/>
    <w:rsid w:val="00736D7D"/>
    <w:rsid w:val="00740E58"/>
    <w:rsid w:val="007445A0"/>
    <w:rsid w:val="0074524B"/>
    <w:rsid w:val="0074606A"/>
    <w:rsid w:val="00747D8B"/>
    <w:rsid w:val="00751228"/>
    <w:rsid w:val="00752B0D"/>
    <w:rsid w:val="007571E1"/>
    <w:rsid w:val="007604B2"/>
    <w:rsid w:val="00761D51"/>
    <w:rsid w:val="00765281"/>
    <w:rsid w:val="00766582"/>
    <w:rsid w:val="00766BAD"/>
    <w:rsid w:val="007730BD"/>
    <w:rsid w:val="00773350"/>
    <w:rsid w:val="007755F2"/>
    <w:rsid w:val="00776971"/>
    <w:rsid w:val="0078177E"/>
    <w:rsid w:val="0078304C"/>
    <w:rsid w:val="00783673"/>
    <w:rsid w:val="00785490"/>
    <w:rsid w:val="007925EA"/>
    <w:rsid w:val="007934DA"/>
    <w:rsid w:val="00793CD8"/>
    <w:rsid w:val="00795C92"/>
    <w:rsid w:val="00796231"/>
    <w:rsid w:val="007979C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52B7"/>
    <w:rsid w:val="007E7091"/>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3E55"/>
    <w:rsid w:val="00856911"/>
    <w:rsid w:val="008677FD"/>
    <w:rsid w:val="008706D4"/>
    <w:rsid w:val="00870F8A"/>
    <w:rsid w:val="008719A4"/>
    <w:rsid w:val="00871D23"/>
    <w:rsid w:val="00874312"/>
    <w:rsid w:val="00874319"/>
    <w:rsid w:val="0087437C"/>
    <w:rsid w:val="00875CD7"/>
    <w:rsid w:val="00876B4D"/>
    <w:rsid w:val="0087768C"/>
    <w:rsid w:val="00877F18"/>
    <w:rsid w:val="00894A88"/>
    <w:rsid w:val="00894A91"/>
    <w:rsid w:val="00895386"/>
    <w:rsid w:val="00897F60"/>
    <w:rsid w:val="008A21FF"/>
    <w:rsid w:val="008A2CE2"/>
    <w:rsid w:val="008A30AC"/>
    <w:rsid w:val="008A44B8"/>
    <w:rsid w:val="008A51A8"/>
    <w:rsid w:val="008A54C7"/>
    <w:rsid w:val="008A5641"/>
    <w:rsid w:val="008A77D8"/>
    <w:rsid w:val="008B0483"/>
    <w:rsid w:val="008B120C"/>
    <w:rsid w:val="008B2931"/>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6F27"/>
    <w:rsid w:val="008F1EAB"/>
    <w:rsid w:val="008F2A74"/>
    <w:rsid w:val="008F33DC"/>
    <w:rsid w:val="008F477F"/>
    <w:rsid w:val="008F5613"/>
    <w:rsid w:val="00901826"/>
    <w:rsid w:val="00902350"/>
    <w:rsid w:val="0090336B"/>
    <w:rsid w:val="009053AA"/>
    <w:rsid w:val="00906939"/>
    <w:rsid w:val="00910B7D"/>
    <w:rsid w:val="0091176E"/>
    <w:rsid w:val="00911DFB"/>
    <w:rsid w:val="009139D9"/>
    <w:rsid w:val="00914AD8"/>
    <w:rsid w:val="00916079"/>
    <w:rsid w:val="00917CE9"/>
    <w:rsid w:val="00917DB7"/>
    <w:rsid w:val="00920BF2"/>
    <w:rsid w:val="00922010"/>
    <w:rsid w:val="00931BD9"/>
    <w:rsid w:val="009331FF"/>
    <w:rsid w:val="00935539"/>
    <w:rsid w:val="009364EE"/>
    <w:rsid w:val="009368F3"/>
    <w:rsid w:val="00941636"/>
    <w:rsid w:val="00943742"/>
    <w:rsid w:val="00945C05"/>
    <w:rsid w:val="00946945"/>
    <w:rsid w:val="00947713"/>
    <w:rsid w:val="00950DE7"/>
    <w:rsid w:val="0095348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71BA"/>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57B2"/>
    <w:rsid w:val="009D703C"/>
    <w:rsid w:val="009D718F"/>
    <w:rsid w:val="009E068F"/>
    <w:rsid w:val="009E14E0"/>
    <w:rsid w:val="009E35DB"/>
    <w:rsid w:val="009E47A3"/>
    <w:rsid w:val="009F08F3"/>
    <w:rsid w:val="009F1ECE"/>
    <w:rsid w:val="009F344F"/>
    <w:rsid w:val="009F48D1"/>
    <w:rsid w:val="00A048A8"/>
    <w:rsid w:val="00A04F49"/>
    <w:rsid w:val="00A13E54"/>
    <w:rsid w:val="00A15917"/>
    <w:rsid w:val="00A17F63"/>
    <w:rsid w:val="00A2193B"/>
    <w:rsid w:val="00A231A4"/>
    <w:rsid w:val="00A2351A"/>
    <w:rsid w:val="00A264A9"/>
    <w:rsid w:val="00A27785"/>
    <w:rsid w:val="00A30187"/>
    <w:rsid w:val="00A31848"/>
    <w:rsid w:val="00A3448A"/>
    <w:rsid w:val="00A36297"/>
    <w:rsid w:val="00A368BA"/>
    <w:rsid w:val="00A375B3"/>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2E2A"/>
    <w:rsid w:val="00B34D7F"/>
    <w:rsid w:val="00B372AA"/>
    <w:rsid w:val="00B40445"/>
    <w:rsid w:val="00B41888"/>
    <w:rsid w:val="00B42BDB"/>
    <w:rsid w:val="00B438B0"/>
    <w:rsid w:val="00B45A52"/>
    <w:rsid w:val="00B45B8D"/>
    <w:rsid w:val="00B46175"/>
    <w:rsid w:val="00B46AF2"/>
    <w:rsid w:val="00B56507"/>
    <w:rsid w:val="00B62AAA"/>
    <w:rsid w:val="00B664C7"/>
    <w:rsid w:val="00B739F6"/>
    <w:rsid w:val="00B81A6C"/>
    <w:rsid w:val="00B85DE5"/>
    <w:rsid w:val="00B87624"/>
    <w:rsid w:val="00B90F73"/>
    <w:rsid w:val="00B93B59"/>
    <w:rsid w:val="00B9406A"/>
    <w:rsid w:val="00BA2280"/>
    <w:rsid w:val="00BA2A08"/>
    <w:rsid w:val="00BA56D2"/>
    <w:rsid w:val="00BA76E0"/>
    <w:rsid w:val="00BB2A25"/>
    <w:rsid w:val="00BB51E9"/>
    <w:rsid w:val="00BC0FDC"/>
    <w:rsid w:val="00BC19BD"/>
    <w:rsid w:val="00BC3053"/>
    <w:rsid w:val="00BC4D2E"/>
    <w:rsid w:val="00BD48AC"/>
    <w:rsid w:val="00BD5F1A"/>
    <w:rsid w:val="00BE1234"/>
    <w:rsid w:val="00BE2FA6"/>
    <w:rsid w:val="00BE333F"/>
    <w:rsid w:val="00BE7406"/>
    <w:rsid w:val="00BE7603"/>
    <w:rsid w:val="00BF3279"/>
    <w:rsid w:val="00BF3C1D"/>
    <w:rsid w:val="00BF74C7"/>
    <w:rsid w:val="00C015F1"/>
    <w:rsid w:val="00C01F33"/>
    <w:rsid w:val="00C02CC6"/>
    <w:rsid w:val="00C040F7"/>
    <w:rsid w:val="00C041B0"/>
    <w:rsid w:val="00C044AB"/>
    <w:rsid w:val="00C05706"/>
    <w:rsid w:val="00C07377"/>
    <w:rsid w:val="00C10478"/>
    <w:rsid w:val="00C12107"/>
    <w:rsid w:val="00C14D4B"/>
    <w:rsid w:val="00C154BB"/>
    <w:rsid w:val="00C25B6A"/>
    <w:rsid w:val="00C26FAA"/>
    <w:rsid w:val="00C279B5"/>
    <w:rsid w:val="00C27C45"/>
    <w:rsid w:val="00C3719D"/>
    <w:rsid w:val="00C413D5"/>
    <w:rsid w:val="00C44F1F"/>
    <w:rsid w:val="00C50286"/>
    <w:rsid w:val="00C54995"/>
    <w:rsid w:val="00C54D41"/>
    <w:rsid w:val="00C60783"/>
    <w:rsid w:val="00C64672"/>
    <w:rsid w:val="00C66EF3"/>
    <w:rsid w:val="00C70697"/>
    <w:rsid w:val="00C728A1"/>
    <w:rsid w:val="00C72EF4"/>
    <w:rsid w:val="00C75D2F"/>
    <w:rsid w:val="00C767BE"/>
    <w:rsid w:val="00C76963"/>
    <w:rsid w:val="00C76E3C"/>
    <w:rsid w:val="00C81568"/>
    <w:rsid w:val="00C8342A"/>
    <w:rsid w:val="00C84653"/>
    <w:rsid w:val="00C9027A"/>
    <w:rsid w:val="00C9068E"/>
    <w:rsid w:val="00C93504"/>
    <w:rsid w:val="00C93C4B"/>
    <w:rsid w:val="00C944AB"/>
    <w:rsid w:val="00C95B40"/>
    <w:rsid w:val="00CA1C4A"/>
    <w:rsid w:val="00CA1ED8"/>
    <w:rsid w:val="00CA5063"/>
    <w:rsid w:val="00CA5211"/>
    <w:rsid w:val="00CB0CDA"/>
    <w:rsid w:val="00CB1F63"/>
    <w:rsid w:val="00CB4F2B"/>
    <w:rsid w:val="00CB62FF"/>
    <w:rsid w:val="00CB7170"/>
    <w:rsid w:val="00CC040E"/>
    <w:rsid w:val="00CC111F"/>
    <w:rsid w:val="00CC2011"/>
    <w:rsid w:val="00CC3EA0"/>
    <w:rsid w:val="00CC646B"/>
    <w:rsid w:val="00CC7384"/>
    <w:rsid w:val="00CC7B45"/>
    <w:rsid w:val="00CD1188"/>
    <w:rsid w:val="00CD2ED1"/>
    <w:rsid w:val="00CD337B"/>
    <w:rsid w:val="00CD6892"/>
    <w:rsid w:val="00CE0424"/>
    <w:rsid w:val="00CE7561"/>
    <w:rsid w:val="00CF1354"/>
    <w:rsid w:val="00CF3B1F"/>
    <w:rsid w:val="00CF3BF6"/>
    <w:rsid w:val="00CF625B"/>
    <w:rsid w:val="00CF687E"/>
    <w:rsid w:val="00D00FB4"/>
    <w:rsid w:val="00D0349B"/>
    <w:rsid w:val="00D04434"/>
    <w:rsid w:val="00D05AB7"/>
    <w:rsid w:val="00D06E22"/>
    <w:rsid w:val="00D10249"/>
    <w:rsid w:val="00D115C3"/>
    <w:rsid w:val="00D11897"/>
    <w:rsid w:val="00D13135"/>
    <w:rsid w:val="00D13E4E"/>
    <w:rsid w:val="00D159CF"/>
    <w:rsid w:val="00D239A7"/>
    <w:rsid w:val="00D23F47"/>
    <w:rsid w:val="00D27DB6"/>
    <w:rsid w:val="00D3005B"/>
    <w:rsid w:val="00D3624B"/>
    <w:rsid w:val="00D36E71"/>
    <w:rsid w:val="00D37D87"/>
    <w:rsid w:val="00D40B33"/>
    <w:rsid w:val="00D42264"/>
    <w:rsid w:val="00D4318F"/>
    <w:rsid w:val="00D438BF"/>
    <w:rsid w:val="00D440F8"/>
    <w:rsid w:val="00D546FF"/>
    <w:rsid w:val="00D55AD5"/>
    <w:rsid w:val="00D576CA"/>
    <w:rsid w:val="00D60E13"/>
    <w:rsid w:val="00D61AF5"/>
    <w:rsid w:val="00D62CD5"/>
    <w:rsid w:val="00D6435F"/>
    <w:rsid w:val="00D64B54"/>
    <w:rsid w:val="00D652B5"/>
    <w:rsid w:val="00D66155"/>
    <w:rsid w:val="00D708B0"/>
    <w:rsid w:val="00D77B1D"/>
    <w:rsid w:val="00D8021F"/>
    <w:rsid w:val="00D80383"/>
    <w:rsid w:val="00D823C6"/>
    <w:rsid w:val="00D86CA3"/>
    <w:rsid w:val="00D871CE"/>
    <w:rsid w:val="00D9196D"/>
    <w:rsid w:val="00D92982"/>
    <w:rsid w:val="00DA305E"/>
    <w:rsid w:val="00DA5007"/>
    <w:rsid w:val="00DA5417"/>
    <w:rsid w:val="00DA56E8"/>
    <w:rsid w:val="00DB0A9F"/>
    <w:rsid w:val="00DB1741"/>
    <w:rsid w:val="00DB377D"/>
    <w:rsid w:val="00DC2D36"/>
    <w:rsid w:val="00DC53EF"/>
    <w:rsid w:val="00DC597C"/>
    <w:rsid w:val="00DD1C73"/>
    <w:rsid w:val="00DE5608"/>
    <w:rsid w:val="00DE58D0"/>
    <w:rsid w:val="00DE654F"/>
    <w:rsid w:val="00DE7FB8"/>
    <w:rsid w:val="00DF0B6E"/>
    <w:rsid w:val="00DF15E0"/>
    <w:rsid w:val="00DF37A0"/>
    <w:rsid w:val="00E00520"/>
    <w:rsid w:val="00E110E7"/>
    <w:rsid w:val="00E11B20"/>
    <w:rsid w:val="00E17FA2"/>
    <w:rsid w:val="00E22330"/>
    <w:rsid w:val="00E30B5A"/>
    <w:rsid w:val="00E3123D"/>
    <w:rsid w:val="00E31461"/>
    <w:rsid w:val="00E31D43"/>
    <w:rsid w:val="00E32608"/>
    <w:rsid w:val="00E34188"/>
    <w:rsid w:val="00E345CD"/>
    <w:rsid w:val="00E34B6E"/>
    <w:rsid w:val="00E35559"/>
    <w:rsid w:val="00E36751"/>
    <w:rsid w:val="00E3723A"/>
    <w:rsid w:val="00E37860"/>
    <w:rsid w:val="00E446F1"/>
    <w:rsid w:val="00E46886"/>
    <w:rsid w:val="00E47AEF"/>
    <w:rsid w:val="00E53B75"/>
    <w:rsid w:val="00E54E3B"/>
    <w:rsid w:val="00E57565"/>
    <w:rsid w:val="00E63838"/>
    <w:rsid w:val="00E64434"/>
    <w:rsid w:val="00E67C51"/>
    <w:rsid w:val="00E72EFC"/>
    <w:rsid w:val="00E758EC"/>
    <w:rsid w:val="00E77520"/>
    <w:rsid w:val="00E818C2"/>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2DEF"/>
    <w:rsid w:val="00EC30D0"/>
    <w:rsid w:val="00EC4207"/>
    <w:rsid w:val="00EC48E0"/>
    <w:rsid w:val="00EC5653"/>
    <w:rsid w:val="00EC60B5"/>
    <w:rsid w:val="00EC71CE"/>
    <w:rsid w:val="00ED1006"/>
    <w:rsid w:val="00ED6FA8"/>
    <w:rsid w:val="00EF18FE"/>
    <w:rsid w:val="00EF5787"/>
    <w:rsid w:val="00EF60D0"/>
    <w:rsid w:val="00F0528D"/>
    <w:rsid w:val="00F062AE"/>
    <w:rsid w:val="00F06C67"/>
    <w:rsid w:val="00F06DFD"/>
    <w:rsid w:val="00F071D1"/>
    <w:rsid w:val="00F07533"/>
    <w:rsid w:val="00F10629"/>
    <w:rsid w:val="00F15FA5"/>
    <w:rsid w:val="00F209B7"/>
    <w:rsid w:val="00F2376F"/>
    <w:rsid w:val="00F243D8"/>
    <w:rsid w:val="00F30828"/>
    <w:rsid w:val="00F313D6"/>
    <w:rsid w:val="00F32577"/>
    <w:rsid w:val="00F40F0C"/>
    <w:rsid w:val="00F4766C"/>
    <w:rsid w:val="00F507D1"/>
    <w:rsid w:val="00F519CE"/>
    <w:rsid w:val="00F51ADA"/>
    <w:rsid w:val="00F607C5"/>
    <w:rsid w:val="00F60DEA"/>
    <w:rsid w:val="00F62843"/>
    <w:rsid w:val="00F6302A"/>
    <w:rsid w:val="00F64C2B"/>
    <w:rsid w:val="00F651BE"/>
    <w:rsid w:val="00F67F53"/>
    <w:rsid w:val="00F703BE"/>
    <w:rsid w:val="00F71F69"/>
    <w:rsid w:val="00F72052"/>
    <w:rsid w:val="00F72B72"/>
    <w:rsid w:val="00F74BB9"/>
    <w:rsid w:val="00F75582"/>
    <w:rsid w:val="00F75A7F"/>
    <w:rsid w:val="00F75E5E"/>
    <w:rsid w:val="00F76EFA"/>
    <w:rsid w:val="00F804BE"/>
    <w:rsid w:val="00F817CE"/>
    <w:rsid w:val="00F82BC4"/>
    <w:rsid w:val="00F8456C"/>
    <w:rsid w:val="00F8580E"/>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00A"/>
    <w:rsid w:val="00FD74DB"/>
    <w:rsid w:val="00FD7660"/>
    <w:rsid w:val="00FE0655"/>
    <w:rsid w:val="00FE2365"/>
    <w:rsid w:val="00FE3C28"/>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603AE311-0399-4CCB-B6F6-1C2A568B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CD6892"/>
    <w:pPr>
      <w:overflowPunct/>
      <w:autoSpaceDE/>
      <w:autoSpaceDN/>
      <w:adjustRightInd/>
      <w:spacing w:after="0"/>
      <w:ind w:left="720"/>
      <w:jc w:val="left"/>
      <w:textAlignment w:val="auto"/>
    </w:pPr>
    <w:rPr>
      <w:rFonts w:ascii="Calibri" w:hAnsi="Calibri"/>
      <w:sz w:val="22"/>
      <w:szCs w:val="22"/>
      <w:lang w:val="en-US" w:eastAsia="en-US"/>
    </w:rPr>
  </w:style>
  <w:style w:type="paragraph" w:styleId="Revision">
    <w:name w:val="Revision"/>
    <w:hidden/>
    <w:uiPriority w:val="99"/>
    <w:semiHidden/>
    <w:rsid w:val="00B87624"/>
    <w:rPr>
      <w:rFonts w:ascii="Arial" w:hAnsi="Arial"/>
      <w:lang w:val="en-GB"/>
    </w:rPr>
  </w:style>
  <w:style w:type="character" w:customStyle="1" w:styleId="CommentTextChar">
    <w:name w:val="Comment Text Char"/>
    <w:basedOn w:val="DefaultParagraphFont"/>
    <w:link w:val="CommentText"/>
    <w:semiHidden/>
    <w:rsid w:val="00C8342A"/>
    <w:rPr>
      <w:rFonts w:ascii="Arial" w:hAnsi="Arial"/>
      <w:lang w:val="en-GB"/>
    </w:rPr>
  </w:style>
  <w:style w:type="character" w:customStyle="1" w:styleId="B1Zchn">
    <w:name w:val="B1 Zchn"/>
    <w:link w:val="B1"/>
    <w:locked/>
    <w:rsid w:val="009D57B2"/>
    <w:rPr>
      <w:rFonts w:ascii="Arial" w:hAnsi="Arial"/>
      <w:lang w:val="en-GB" w:eastAsia="en-US"/>
    </w:rPr>
  </w:style>
  <w:style w:type="paragraph" w:customStyle="1" w:styleId="Doc-text2">
    <w:name w:val="Doc-text2"/>
    <w:basedOn w:val="Normal"/>
    <w:link w:val="Doc-text2Char"/>
    <w:qFormat/>
    <w:rsid w:val="009D57B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locked/>
    <w:rsid w:val="009D57B2"/>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3141433">
      <w:bodyDiv w:val="1"/>
      <w:marLeft w:val="0"/>
      <w:marRight w:val="0"/>
      <w:marTop w:val="0"/>
      <w:marBottom w:val="0"/>
      <w:divBdr>
        <w:top w:val="none" w:sz="0" w:space="0" w:color="auto"/>
        <w:left w:val="none" w:sz="0" w:space="0" w:color="auto"/>
        <w:bottom w:val="none" w:sz="0" w:space="0" w:color="auto"/>
        <w:right w:val="none" w:sz="0" w:space="0" w:color="auto"/>
      </w:divBdr>
    </w:div>
    <w:div w:id="535627875">
      <w:bodyDiv w:val="1"/>
      <w:marLeft w:val="0"/>
      <w:marRight w:val="0"/>
      <w:marTop w:val="0"/>
      <w:marBottom w:val="0"/>
      <w:divBdr>
        <w:top w:val="none" w:sz="0" w:space="0" w:color="auto"/>
        <w:left w:val="none" w:sz="0" w:space="0" w:color="auto"/>
        <w:bottom w:val="none" w:sz="0" w:space="0" w:color="auto"/>
        <w:right w:val="none" w:sz="0" w:space="0" w:color="auto"/>
      </w:divBdr>
    </w:div>
    <w:div w:id="589852427">
      <w:bodyDiv w:val="1"/>
      <w:marLeft w:val="0"/>
      <w:marRight w:val="0"/>
      <w:marTop w:val="0"/>
      <w:marBottom w:val="0"/>
      <w:divBdr>
        <w:top w:val="none" w:sz="0" w:space="0" w:color="auto"/>
        <w:left w:val="none" w:sz="0" w:space="0" w:color="auto"/>
        <w:bottom w:val="none" w:sz="0" w:space="0" w:color="auto"/>
        <w:right w:val="none" w:sz="0" w:space="0" w:color="auto"/>
      </w:divBdr>
    </w:div>
    <w:div w:id="941498243">
      <w:bodyDiv w:val="1"/>
      <w:marLeft w:val="0"/>
      <w:marRight w:val="0"/>
      <w:marTop w:val="0"/>
      <w:marBottom w:val="0"/>
      <w:divBdr>
        <w:top w:val="none" w:sz="0" w:space="0" w:color="auto"/>
        <w:left w:val="none" w:sz="0" w:space="0" w:color="auto"/>
        <w:bottom w:val="none" w:sz="0" w:space="0" w:color="auto"/>
        <w:right w:val="none" w:sz="0" w:space="0" w:color="auto"/>
      </w:divBdr>
    </w:div>
    <w:div w:id="1045568587">
      <w:bodyDiv w:val="1"/>
      <w:marLeft w:val="0"/>
      <w:marRight w:val="0"/>
      <w:marTop w:val="0"/>
      <w:marBottom w:val="0"/>
      <w:divBdr>
        <w:top w:val="none" w:sz="0" w:space="0" w:color="auto"/>
        <w:left w:val="none" w:sz="0" w:space="0" w:color="auto"/>
        <w:bottom w:val="none" w:sz="0" w:space="0" w:color="auto"/>
        <w:right w:val="none" w:sz="0" w:space="0" w:color="auto"/>
      </w:divBdr>
    </w:div>
    <w:div w:id="1564411278">
      <w:bodyDiv w:val="1"/>
      <w:marLeft w:val="0"/>
      <w:marRight w:val="0"/>
      <w:marTop w:val="0"/>
      <w:marBottom w:val="0"/>
      <w:divBdr>
        <w:top w:val="none" w:sz="0" w:space="0" w:color="auto"/>
        <w:left w:val="none" w:sz="0" w:space="0" w:color="auto"/>
        <w:bottom w:val="none" w:sz="0" w:space="0" w:color="auto"/>
        <w:right w:val="none" w:sz="0" w:space="0" w:color="auto"/>
      </w:divBdr>
    </w:div>
    <w:div w:id="1878277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_dlc_DocId xmlns="08b2df90-05d3-4030-90d4-c9feeb4a1cd9">5NUHHDQN7SK2-1-186070</_dlc_DocId>
    <_dlc_DocIdUrl xmlns="08b2df90-05d3-4030-90d4-c9feeb4a1cd9">
      <Url>https://ericoll.internal.ericsson.com/sites/star/_layouts/DocIdRedir.aspx?ID=5NUHHDQN7SK2-1-186070</Url>
      <Description>5NUHHDQN7SK2-1-186070</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270D20-FA8B-4805-9874-1117CB67C44F}"/>
</file>

<file path=customXml/itemProps2.xml><?xml version="1.0" encoding="utf-8"?>
<ds:datastoreItem xmlns:ds="http://schemas.openxmlformats.org/officeDocument/2006/customXml" ds:itemID="{A3DE9CDF-A3FB-4158-8710-2121026583C8}"/>
</file>

<file path=customXml/itemProps3.xml><?xml version="1.0" encoding="utf-8"?>
<ds:datastoreItem xmlns:ds="http://schemas.openxmlformats.org/officeDocument/2006/customXml" ds:itemID="{F3A45EBD-B69B-4295-ABEF-9A3F985936B7}"/>
</file>

<file path=customXml/itemProps4.xml><?xml version="1.0" encoding="utf-8"?>
<ds:datastoreItem xmlns:ds="http://schemas.openxmlformats.org/officeDocument/2006/customXml" ds:itemID="{EC5BD4F2-5FF9-4F53-A0EE-D4E25420298B}"/>
</file>

<file path=customXml/itemProps5.xml><?xml version="1.0" encoding="utf-8"?>
<ds:datastoreItem xmlns:ds="http://schemas.openxmlformats.org/officeDocument/2006/customXml" ds:itemID="{BD35875F-D3D3-4E2C-A724-E963E51FA1FB}"/>
</file>

<file path=customXml/itemProps6.xml><?xml version="1.0" encoding="utf-8"?>
<ds:datastoreItem xmlns:ds="http://schemas.openxmlformats.org/officeDocument/2006/customXml" ds:itemID="{608FD59D-2234-4D45-8751-9152A91B2670}"/>
</file>

<file path=docProps/app.xml><?xml version="1.0" encoding="utf-8"?>
<Properties xmlns="http://schemas.openxmlformats.org/officeDocument/2006/extended-properties" xmlns:vt="http://schemas.openxmlformats.org/officeDocument/2006/docPropsVTypes">
  <Template>R2-16xxxx - Contribution Template</Template>
  <TotalTime>0</TotalTime>
  <Pages>3</Pages>
  <Words>1042</Words>
  <Characters>5941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Gunnar Mildh</dc:creator>
  <cp:keywords>Ericsson; TDoc; 3GPP</cp:keywords>
  <cp:lastModifiedBy>Ericsson</cp:lastModifiedBy>
  <cp:revision>2</cp:revision>
  <cp:lastPrinted>2008-01-31T06:09:00Z</cp:lastPrinted>
  <dcterms:created xsi:type="dcterms:W3CDTF">2017-11-16T13:50:00Z</dcterms:created>
  <dcterms:modified xsi:type="dcterms:W3CDTF">2017-11-16T13:50:00Z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OrganizationUnit">
    <vt:lpwstr>3;#GFTE ER WAN APMBB Deployments ＆ Spectrum|644d70e3-351b-4c06-8b80-4aa32d170e18</vt:lpwstr>
  </property>
  <property fmtid="{D5CDD505-2E9C-101B-9397-08002B2CF9AE}" pid="6" name="EriCOLLCategory">
    <vt:lpwstr>1;#Research|7f1f7aab-c784-40ec-8666-825d2ac7abef</vt:lpwstr>
  </property>
  <property fmtid="{D5CDD505-2E9C-101B-9397-08002B2CF9AE}" pid="7" name="TaxKeyword">
    <vt:lpwstr>10;#3GPP|6a3890dd-b3c6-4ee1-9283-043167dd414d;#9;#TDoc|b7cb4b2e-7c24-4f9d-967d-e29f765ecb8a;#8;#Ericsson|c60ff206-3dbb-4410-a86e-50fd188c386c</vt:lpwstr>
  </property>
  <property fmtid="{D5CDD505-2E9C-101B-9397-08002B2CF9AE}" pid="8" name="EriCOLLProducts">
    <vt:lpwstr/>
  </property>
  <property fmtid="{D5CDD505-2E9C-101B-9397-08002B2CF9AE}" pid="9" name="EriCOLLCustomer">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_dlc_DocIdItemGuid">
    <vt:lpwstr>689ac7aa-ac29-41b0-870b-eb65b167ba99</vt:lpwstr>
  </property>
</Properties>
</file>